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6.4.0.0 -->
  <w:body>
    <w:p w:rsidR="00B603BE" w:rsidRPr="00216656" w:rsidP="00216656">
      <w:pPr>
        <w:pStyle w:val="ModelerNormal"/>
        <w:rPr>
          <w:rStyle w:val="PageNumber"/>
        </w:rPr>
      </w:pPr>
    </w:p>
    <w:p w:rsidR="00216656" w:rsidP="00216656">
      <w:pPr>
        <w:pStyle w:val="ModelerNormal"/>
      </w:pPr>
    </w:p>
    <w:p w:rsidR="00216656" w:rsidP="00216656">
      <w:pPr>
        <w:pStyle w:val="ModelerNormal"/>
      </w:pPr>
    </w:p>
    <w:p w:rsidR="00216656" w:rsidP="00216656">
      <w:pPr>
        <w:pStyle w:val="ModelerNormal"/>
      </w:pPr>
    </w:p>
    <w:p w:rsidR="00216656" w:rsidP="00216656">
      <w:pPr>
        <w:pStyle w:val="ModelerNormal"/>
      </w:pPr>
    </w:p>
    <w:p w:rsidR="00216656" w:rsidP="00216656">
      <w:pPr>
        <w:pStyle w:val="ModelerNormal"/>
      </w:pPr>
    </w:p>
    <w:p w:rsidR="00216656" w:rsidP="00216656">
      <w:pPr>
        <w:pStyle w:val="ModelerNormal"/>
      </w:pPr>
    </w:p>
    <w:p w:rsidR="00216656" w:rsidP="00216656">
      <w:pPr>
        <w:pStyle w:val="ModelerNormal"/>
      </w:pPr>
    </w:p>
    <w:p w:rsidR="00216656" w:rsidP="00216656">
      <w:pPr>
        <w:pStyle w:val="ModelerNormal"/>
      </w:pPr>
    </w:p>
    <w:p w:rsidR="00216656" w:rsidP="00216656">
      <w:pPr>
        <w:pStyle w:val="bizTitle"/>
        <w:jc w:val="right"/>
      </w:pPr>
      <w:bookmarkStart w:id="0" w:name="_Toc256000000"/>
      <w:r>
        <w:t>HappyPath_PatRad_V5_unfertig</w:t>
      </w:r>
      <w:bookmarkEnd w:id="0"/>
    </w:p>
    <w:p w:rsidR="00216656" w:rsidP="00216656">
      <w:pPr>
        <w:pStyle w:val="bizSubtitle"/>
        <w:jc w:val="right"/>
      </w:pPr>
      <w:bookmarkStart w:id="1" w:name="_Toc256000001"/>
      <w:r>
        <w:t>Bizagi Modeler</w:t>
      </w:r>
      <w:bookmarkEnd w:id="1"/>
    </w:p>
    <w:p w:rsidR="00216656">
      <w:pPr>
        <w:sectPr w:rsidSect="00503EE8">
          <w:headerReference w:type="even" r:id="rId5"/>
          <w:headerReference w:type="default" r:id="rId6"/>
          <w:footerReference w:type="even" r:id="rId7"/>
          <w:footerReference w:type="default" r:id="rId8"/>
          <w:headerReference w:type="first" r:id="rId9"/>
          <w:footerReference w:type="first" r:id="rId10"/>
          <w:pgSz w:w="12240" w:h="15840" w:code="1"/>
          <w:pgMar w:top="1616" w:right="1701" w:bottom="1418" w:left="1701" w:header="709" w:footer="255" w:gutter="0"/>
          <w:cols w:space="708"/>
          <w:docGrid w:linePitch="360"/>
        </w:sectPr>
      </w:pPr>
      <w:r>
        <w:tab/>
      </w:r>
    </w:p>
    <w:p w:rsidR="00B603BE" w:rsidRPr="008D2D31" w:rsidP="00854218">
      <w:pPr>
        <w:sectPr w:rsidSect="00B603BE">
          <w:headerReference w:type="default" r:id="rId11"/>
          <w:footerReference w:type="default" r:id="rId12"/>
          <w:pgSz w:w="12240" w:h="15840" w:code="1"/>
          <w:pgMar w:top="1616" w:right="1701" w:bottom="1418" w:left="1701" w:header="709" w:footer="255" w:gutter="0"/>
          <w:cols w:space="708"/>
          <w:titlePg/>
          <w:docGrid w:linePitch="360"/>
        </w:sectPr>
      </w:pPr>
    </w:p>
    <w:p w:rsidR="00AE3ACF" w:rsidRPr="008D2D31" w:rsidP="00854218">
      <w:pPr>
        <w:jc w:val="center"/>
        <w:rPr>
          <w:b w:val="0"/>
        </w:rPr>
      </w:pPr>
      <w:r w:rsidRPr="008D2D31">
        <w:rPr>
          <w:b/>
        </w:rPr>
        <w:t>Inhaltsverzeichnis</w:t>
      </w:r>
      <w:r w:rsidRPr="008D2D31">
        <w:rPr>
          <w:b w:val="0"/>
        </w:rPr>
        <w:fldChar w:fldCharType="begin"/>
      </w:r>
      <w:r w:rsidRPr="008D2D31">
        <w:rPr>
          <w:b w:val="0"/>
        </w:rPr>
        <w:instrText>TOC \o "1-4" \h \z \u</w:instrText>
      </w:r>
      <w:r w:rsidRPr="008D2D31">
        <w:rPr>
          <w:b w:val="0"/>
        </w:rPr>
        <w:fldChar w:fldCharType="separate"/>
      </w:r>
    </w:p>
    <w:p>
      <w:pPr>
        <w:pStyle w:val="TOC1"/>
        <w:tabs>
          <w:tab w:val="right" w:leader="dot" w:pos="8828"/>
        </w:tabs>
        <w:rPr>
          <w:rFonts w:ascii="Calibri" w:hAnsi="Calibri"/>
          <w:noProof/>
          <w:sz w:val="22"/>
        </w:rPr>
      </w:pPr>
      <w:r>
        <w:fldChar w:fldCharType="begin"/>
      </w:r>
      <w:r>
        <w:instrText xml:space="preserve"> HYPERLINK \l "_Toc256000000" </w:instrText>
      </w:r>
      <w:r>
        <w:fldChar w:fldCharType="separate"/>
      </w:r>
      <w:r w:rsidR="00216656">
        <w:rPr>
          <w:rStyle w:val="Hyperlink"/>
        </w:rPr>
        <w:t>HappyPath_PatRad_V5_unfertig</w:t>
      </w:r>
      <w:r>
        <w:tab/>
      </w:r>
      <w:r>
        <w:fldChar w:fldCharType="begin"/>
      </w:r>
      <w:r>
        <w:instrText xml:space="preserve"> PAGEREF _Toc256000000 \h </w:instrText>
      </w:r>
      <w:r>
        <w:fldChar w:fldCharType="separate"/>
      </w:r>
      <w:r>
        <w:t>1</w:t>
      </w:r>
      <w:r>
        <w:fldChar w:fldCharType="end"/>
      </w:r>
      <w:r>
        <w:fldChar w:fldCharType="end"/>
      </w:r>
    </w:p>
    <w:p>
      <w:pPr>
        <w:pStyle w:val="TOC2"/>
        <w:rPr>
          <w:rFonts w:ascii="Calibri" w:hAnsi="Calibri"/>
          <w:noProof/>
          <w:sz w:val="22"/>
        </w:rPr>
      </w:pPr>
      <w:r>
        <w:fldChar w:fldCharType="begin"/>
      </w:r>
      <w:r>
        <w:instrText xml:space="preserve"> HYPERLINK \l "_Toc256000001" </w:instrText>
      </w:r>
      <w:r>
        <w:fldChar w:fldCharType="separate"/>
      </w:r>
      <w:r w:rsidR="00216656">
        <w:rPr>
          <w:rStyle w:val="Hyperlink"/>
        </w:rPr>
        <w:t>Bizagi Modeler</w:t>
      </w:r>
      <w:r>
        <w:tab/>
      </w:r>
      <w:r>
        <w:fldChar w:fldCharType="begin"/>
      </w:r>
      <w:r>
        <w:instrText xml:space="preserve"> PAGEREF _Toc256000001 \h </w:instrText>
      </w:r>
      <w:r>
        <w:fldChar w:fldCharType="separate"/>
      </w:r>
      <w:r>
        <w:t>1</w:t>
      </w:r>
      <w:r>
        <w:fldChar w:fldCharType="end"/>
      </w:r>
      <w:r>
        <w:fldChar w:fldCharType="end"/>
      </w:r>
    </w:p>
    <w:p>
      <w:pPr>
        <w:pStyle w:val="TOC1"/>
        <w:tabs>
          <w:tab w:val="left" w:pos="403"/>
          <w:tab w:val="right" w:leader="dot" w:pos="8828"/>
        </w:tabs>
        <w:rPr>
          <w:rFonts w:ascii="Calibri" w:hAnsi="Calibri"/>
          <w:noProof/>
          <w:sz w:val="22"/>
        </w:rPr>
      </w:pPr>
      <w:r>
        <w:fldChar w:fldCharType="begin"/>
      </w:r>
      <w:r>
        <w:instrText xml:space="preserve"> HYPERLINK \l "_Toc256000002" </w:instrText>
      </w:r>
      <w:r>
        <w:fldChar w:fldCharType="separate"/>
      </w:r>
      <w:r>
        <w:rPr>
          <w:rStyle w:val="Hyperlink"/>
        </w:rPr>
        <w:t>1</w:t>
      </w:r>
      <w:r>
        <w:rPr>
          <w:rFonts w:ascii="Calibri" w:hAnsi="Calibri"/>
          <w:noProof/>
          <w:sz w:val="22"/>
        </w:rPr>
        <w:tab/>
      </w:r>
      <w:r>
        <w:rPr>
          <w:rStyle w:val="Hyperlink"/>
        </w:rPr>
        <w:t>Diagramm  1</w:t>
      </w:r>
      <w:r>
        <w:tab/>
      </w:r>
      <w:r>
        <w:fldChar w:fldCharType="begin"/>
      </w:r>
      <w:r>
        <w:instrText xml:space="preserve"> PAGEREF _Toc256000002 \h </w:instrText>
      </w:r>
      <w:r>
        <w:fldChar w:fldCharType="separate"/>
      </w:r>
      <w:r>
        <w:t>4</w:t>
      </w:r>
      <w:r>
        <w:fldChar w:fldCharType="end"/>
      </w:r>
      <w:r>
        <w:fldChar w:fldCharType="end"/>
      </w:r>
    </w:p>
    <w:p>
      <w:pPr>
        <w:pStyle w:val="TOC2"/>
        <w:tabs>
          <w:tab w:val="left" w:pos="800"/>
        </w:tabs>
        <w:rPr>
          <w:rFonts w:ascii="Calibri" w:hAnsi="Calibri"/>
          <w:noProof/>
          <w:sz w:val="22"/>
        </w:rPr>
      </w:pPr>
      <w:r>
        <w:fldChar w:fldCharType="begin"/>
      </w:r>
      <w:r>
        <w:instrText xml:space="preserve"> HYPERLINK \l "_Toc256000003" </w:instrText>
      </w:r>
      <w:r>
        <w:fldChar w:fldCharType="separate"/>
      </w:r>
      <w:r>
        <w:rPr>
          <w:rStyle w:val="Hyperlink"/>
        </w:rPr>
        <w:t>1.1</w:t>
      </w:r>
      <w:r>
        <w:rPr>
          <w:rFonts w:ascii="Calibri" w:hAnsi="Calibri"/>
          <w:noProof/>
          <w:sz w:val="22"/>
        </w:rPr>
        <w:tab/>
      </w:r>
      <w:r>
        <w:rPr>
          <w:rStyle w:val="Hyperlink"/>
        </w:rPr>
        <w:t>Überleitungsprozess Akutspital</w:t>
      </w:r>
      <w:r>
        <w:tab/>
      </w:r>
      <w:r>
        <w:fldChar w:fldCharType="begin"/>
      </w:r>
      <w:r>
        <w:instrText xml:space="preserve"> PAGEREF _Toc256000003 \h </w:instrText>
      </w:r>
      <w:r>
        <w:fldChar w:fldCharType="separate"/>
      </w:r>
      <w:r>
        <w:t>5</w:t>
      </w:r>
      <w:r>
        <w:fldChar w:fldCharType="end"/>
      </w:r>
      <w:r>
        <w:fldChar w:fldCharType="end"/>
      </w:r>
    </w:p>
    <w:p>
      <w:pPr>
        <w:pStyle w:val="TOC3"/>
        <w:tabs>
          <w:tab w:val="left" w:pos="1320"/>
        </w:tabs>
        <w:rPr>
          <w:rFonts w:ascii="Calibri" w:hAnsi="Calibri"/>
          <w:noProof/>
          <w:sz w:val="22"/>
        </w:rPr>
      </w:pPr>
      <w:r>
        <w:fldChar w:fldCharType="begin"/>
      </w:r>
      <w:r>
        <w:instrText xml:space="preserve"> HYPERLINK \l "_Toc256000004" </w:instrText>
      </w:r>
      <w:r>
        <w:fldChar w:fldCharType="separate"/>
      </w:r>
      <w:r>
        <w:rPr>
          <w:rStyle w:val="Hyperlink"/>
        </w:rPr>
        <w:t>1.1.1</w:t>
      </w:r>
      <w:r>
        <w:rPr>
          <w:rFonts w:ascii="Calibri" w:hAnsi="Calibri"/>
          <w:noProof/>
          <w:sz w:val="22"/>
        </w:rPr>
        <w:tab/>
      </w:r>
      <w:r>
        <w:rPr>
          <w:rStyle w:val="Hyperlink"/>
        </w:rPr>
        <w:t>Prozesselemente</w:t>
      </w:r>
      <w:r>
        <w:tab/>
      </w:r>
      <w:r>
        <w:fldChar w:fldCharType="begin"/>
      </w:r>
      <w:r>
        <w:instrText xml:space="preserve"> PAGEREF _Toc256000004 \h </w:instrText>
      </w:r>
      <w:r>
        <w:fldChar w:fldCharType="separate"/>
      </w:r>
      <w:r>
        <w:t>5</w:t>
      </w:r>
      <w:r>
        <w:fldChar w:fldCharType="end"/>
      </w:r>
      <w:r>
        <w:fldChar w:fldCharType="end"/>
      </w:r>
    </w:p>
    <w:p>
      <w:pPr>
        <w:pStyle w:val="TOC4"/>
        <w:tabs>
          <w:tab w:val="left" w:pos="1760"/>
          <w:tab w:val="right" w:leader="dot" w:pos="8828"/>
        </w:tabs>
        <w:rPr>
          <w:rFonts w:ascii="Calibri" w:hAnsi="Calibri"/>
          <w:noProof/>
          <w:sz w:val="22"/>
        </w:rPr>
      </w:pPr>
      <w:r>
        <w:fldChar w:fldCharType="begin"/>
      </w:r>
      <w:r>
        <w:instrText xml:space="preserve"> HYPERLINK \l "_Toc256000005" </w:instrText>
      </w:r>
      <w:r>
        <w:fldChar w:fldCharType="separate"/>
      </w:r>
      <w:r>
        <w:rPr>
          <w:rStyle w:val="Hyperlink"/>
        </w:rPr>
        <w:t>1.1.1.1</w:t>
      </w:r>
      <w:r>
        <w:rPr>
          <w:rFonts w:ascii="Calibri" w:hAnsi="Calibri"/>
          <w:noProof/>
          <w:sz w:val="22"/>
        </w:rPr>
        <w:tab/>
      </w:r>
      <w:r>
        <w:drawing>
          <wp:inline>
            <wp:extent cx="152421" cy="152421"/>
            <wp:docPr id="100002" name=""/>
            <wp:cNvGraphicFramePr/>
            <a:graphic xmlns:a="http://schemas.openxmlformats.org/drawingml/2006/main">
              <a:graphicData uri="http://schemas.openxmlformats.org/drawingml/2006/picture">
                <pic:pic xmlns:pic="http://schemas.openxmlformats.org/drawingml/2006/picture">
                  <pic:nvPicPr>
                    <pic:cNvPr id="100002"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rPr>
          <w:rStyle w:val="Hyperlink"/>
        </w:rPr>
        <w:t>Reha auswählen</w:t>
      </w:r>
      <w:r>
        <w:tab/>
      </w:r>
      <w:r>
        <w:fldChar w:fldCharType="begin"/>
      </w:r>
      <w:r>
        <w:instrText xml:space="preserve"> PAGEREF _Toc256000005 \h </w:instrText>
      </w:r>
      <w:r>
        <w:fldChar w:fldCharType="separate"/>
      </w:r>
      <w:r>
        <w:t>5</w:t>
      </w:r>
      <w:r>
        <w:fldChar w:fldCharType="end"/>
      </w:r>
      <w:r>
        <w:fldChar w:fldCharType="end"/>
      </w:r>
    </w:p>
    <w:p>
      <w:pPr>
        <w:pStyle w:val="TOC4"/>
        <w:tabs>
          <w:tab w:val="left" w:pos="1760"/>
          <w:tab w:val="right" w:leader="dot" w:pos="8828"/>
        </w:tabs>
        <w:rPr>
          <w:rFonts w:ascii="Calibri" w:hAnsi="Calibri"/>
          <w:noProof/>
          <w:sz w:val="22"/>
        </w:rPr>
      </w:pPr>
      <w:r>
        <w:fldChar w:fldCharType="begin"/>
      </w:r>
      <w:r>
        <w:instrText xml:space="preserve"> HYPERLINK \l "_Toc256000006" </w:instrText>
      </w:r>
      <w:r>
        <w:fldChar w:fldCharType="separate"/>
      </w:r>
      <w:r>
        <w:rPr>
          <w:rStyle w:val="Hyperlink"/>
        </w:rPr>
        <w:t>1.1.1.2</w:t>
      </w:r>
      <w:r>
        <w:rPr>
          <w:rFonts w:ascii="Calibri" w:hAnsi="Calibri"/>
          <w:noProof/>
          <w:sz w:val="22"/>
        </w:rPr>
        <w:tab/>
      </w:r>
      <w:r>
        <w:drawing>
          <wp:inline>
            <wp:extent cx="152421" cy="152421"/>
            <wp:docPr id="100003" name=""/>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rPr>
          <w:rStyle w:val="Hyperlink"/>
        </w:rPr>
        <w:t>Übertrittsdossier für  Reha freigeben</w:t>
      </w:r>
      <w:r>
        <w:tab/>
      </w:r>
      <w:r>
        <w:fldChar w:fldCharType="begin"/>
      </w:r>
      <w:r>
        <w:instrText xml:space="preserve"> PAGEREF _Toc256000006 \h </w:instrText>
      </w:r>
      <w:r>
        <w:fldChar w:fldCharType="separate"/>
      </w:r>
      <w:r>
        <w:t>5</w:t>
      </w:r>
      <w:r>
        <w:fldChar w:fldCharType="end"/>
      </w:r>
      <w:r>
        <w:fldChar w:fldCharType="end"/>
      </w:r>
    </w:p>
    <w:p>
      <w:pPr>
        <w:pStyle w:val="TOC4"/>
        <w:tabs>
          <w:tab w:val="left" w:pos="1760"/>
          <w:tab w:val="right" w:leader="dot" w:pos="8828"/>
        </w:tabs>
        <w:rPr>
          <w:rFonts w:ascii="Calibri" w:hAnsi="Calibri"/>
          <w:noProof/>
          <w:sz w:val="22"/>
        </w:rPr>
      </w:pPr>
      <w:r>
        <w:fldChar w:fldCharType="begin"/>
      </w:r>
      <w:r>
        <w:instrText xml:space="preserve"> HYPERLINK \l "_Toc256000007" </w:instrText>
      </w:r>
      <w:r>
        <w:fldChar w:fldCharType="separate"/>
      </w:r>
      <w:r>
        <w:rPr>
          <w:rStyle w:val="Hyperlink"/>
        </w:rPr>
        <w:t>1.1.1.3</w:t>
      </w:r>
      <w:r>
        <w:rPr>
          <w:rFonts w:ascii="Calibri" w:hAnsi="Calibri"/>
          <w:noProof/>
          <w:sz w:val="22"/>
        </w:rPr>
        <w:tab/>
      </w:r>
      <w:r>
        <w:drawing>
          <wp:inline>
            <wp:extent cx="152421" cy="152421"/>
            <wp:docPr id="100004" name=""/>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14"/>
                    <a:stretch>
                      <a:fillRect/>
                    </a:stretch>
                  </pic:blipFill>
                  <pic:spPr>
                    <a:xfrm>
                      <a:off x="0" y="0"/>
                      <a:ext cx="152421" cy="152421"/>
                    </a:xfrm>
                    <a:prstGeom prst="rect">
                      <a:avLst/>
                    </a:prstGeom>
                  </pic:spPr>
                </pic:pic>
              </a:graphicData>
            </a:graphic>
          </wp:inline>
        </w:drawing>
      </w:r>
      <w:r>
        <w:rPr>
          <w:rStyle w:val="Hyperlink"/>
        </w:rPr>
        <w:t>Assessment durchführen</w:t>
      </w:r>
      <w:r>
        <w:tab/>
      </w:r>
      <w:r>
        <w:fldChar w:fldCharType="begin"/>
      </w:r>
      <w:r>
        <w:instrText xml:space="preserve"> PAGEREF _Toc256000007 \h </w:instrText>
      </w:r>
      <w:r>
        <w:fldChar w:fldCharType="separate"/>
      </w:r>
      <w:r>
        <w:t>6</w:t>
      </w:r>
      <w:r>
        <w:fldChar w:fldCharType="end"/>
      </w:r>
      <w:r>
        <w:fldChar w:fldCharType="end"/>
      </w:r>
    </w:p>
    <w:p>
      <w:pPr>
        <w:pStyle w:val="TOC4"/>
        <w:tabs>
          <w:tab w:val="left" w:pos="1760"/>
          <w:tab w:val="right" w:leader="dot" w:pos="8828"/>
        </w:tabs>
        <w:rPr>
          <w:rFonts w:ascii="Calibri" w:hAnsi="Calibri"/>
          <w:noProof/>
          <w:sz w:val="22"/>
        </w:rPr>
      </w:pPr>
      <w:r>
        <w:fldChar w:fldCharType="begin"/>
      </w:r>
      <w:r>
        <w:instrText xml:space="preserve"> HYPERLINK \l "_Toc256000008" </w:instrText>
      </w:r>
      <w:r>
        <w:fldChar w:fldCharType="separate"/>
      </w:r>
      <w:r>
        <w:rPr>
          <w:rStyle w:val="Hyperlink"/>
        </w:rPr>
        <w:t>1.1.1.4</w:t>
      </w:r>
      <w:r>
        <w:rPr>
          <w:rFonts w:ascii="Calibri" w:hAnsi="Calibri"/>
          <w:noProof/>
          <w:sz w:val="22"/>
        </w:rPr>
        <w:tab/>
      </w:r>
      <w:r>
        <w:drawing>
          <wp:inline>
            <wp:extent cx="152421" cy="152421"/>
            <wp:docPr id="100005" name=""/>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14"/>
                    <a:stretch>
                      <a:fillRect/>
                    </a:stretch>
                  </pic:blipFill>
                  <pic:spPr>
                    <a:xfrm>
                      <a:off x="0" y="0"/>
                      <a:ext cx="152421" cy="152421"/>
                    </a:xfrm>
                    <a:prstGeom prst="rect">
                      <a:avLst/>
                    </a:prstGeom>
                  </pic:spPr>
                </pic:pic>
              </a:graphicData>
            </a:graphic>
          </wp:inline>
        </w:drawing>
      </w:r>
      <w:r>
        <w:rPr>
          <w:rStyle w:val="Hyperlink"/>
        </w:rPr>
        <w:t>Austritt vorbereiten</w:t>
      </w:r>
      <w:r>
        <w:tab/>
      </w:r>
      <w:r>
        <w:fldChar w:fldCharType="begin"/>
      </w:r>
      <w:r>
        <w:instrText xml:space="preserve"> PAGEREF _Toc256000008 \h </w:instrText>
      </w:r>
      <w:r>
        <w:fldChar w:fldCharType="separate"/>
      </w:r>
      <w:r>
        <w:t>7</w:t>
      </w:r>
      <w:r>
        <w:fldChar w:fldCharType="end"/>
      </w:r>
      <w:r>
        <w:fldChar w:fldCharType="end"/>
      </w:r>
    </w:p>
    <w:p>
      <w:pPr>
        <w:pStyle w:val="TOC4"/>
        <w:tabs>
          <w:tab w:val="left" w:pos="1760"/>
          <w:tab w:val="right" w:leader="dot" w:pos="8828"/>
        </w:tabs>
        <w:rPr>
          <w:rFonts w:ascii="Calibri" w:hAnsi="Calibri"/>
          <w:noProof/>
          <w:sz w:val="22"/>
        </w:rPr>
      </w:pPr>
      <w:r>
        <w:fldChar w:fldCharType="begin"/>
      </w:r>
      <w:r>
        <w:instrText xml:space="preserve"> HYPERLINK \l "_Toc256000009" </w:instrText>
      </w:r>
      <w:r>
        <w:fldChar w:fldCharType="separate"/>
      </w:r>
      <w:r>
        <w:rPr>
          <w:rStyle w:val="Hyperlink"/>
        </w:rPr>
        <w:t>1.1.1.5</w:t>
      </w:r>
      <w:r>
        <w:rPr>
          <w:rFonts w:ascii="Calibri" w:hAnsi="Calibri"/>
          <w:noProof/>
          <w:sz w:val="22"/>
        </w:rPr>
        <w:tab/>
      </w:r>
      <w:r>
        <w:drawing>
          <wp:inline>
            <wp:extent cx="152421" cy="152421"/>
            <wp:docPr id="100006" name=""/>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rPr>
          <w:rStyle w:val="Hyperlink"/>
        </w:rPr>
        <w:t>Übertritt bestätigen</w:t>
      </w:r>
      <w:r>
        <w:tab/>
      </w:r>
      <w:r>
        <w:fldChar w:fldCharType="begin"/>
      </w:r>
      <w:r>
        <w:instrText xml:space="preserve"> PAGEREF _Toc256000009 \h </w:instrText>
      </w:r>
      <w:r>
        <w:fldChar w:fldCharType="separate"/>
      </w:r>
      <w:r>
        <w:t>9</w:t>
      </w:r>
      <w:r>
        <w:fldChar w:fldCharType="end"/>
      </w:r>
      <w:r>
        <w:fldChar w:fldCharType="end"/>
      </w:r>
    </w:p>
    <w:p>
      <w:pPr>
        <w:pStyle w:val="TOC4"/>
        <w:tabs>
          <w:tab w:val="left" w:pos="1760"/>
          <w:tab w:val="right" w:leader="dot" w:pos="8828"/>
        </w:tabs>
        <w:rPr>
          <w:rFonts w:ascii="Calibri" w:hAnsi="Calibri"/>
          <w:noProof/>
          <w:sz w:val="22"/>
        </w:rPr>
      </w:pPr>
      <w:r>
        <w:fldChar w:fldCharType="begin"/>
      </w:r>
      <w:r>
        <w:instrText xml:space="preserve"> HYPERLINK \l "_Toc256000010" </w:instrText>
      </w:r>
      <w:r>
        <w:fldChar w:fldCharType="separate"/>
      </w:r>
      <w:r>
        <w:rPr>
          <w:rStyle w:val="Hyperlink"/>
        </w:rPr>
        <w:t>1.1.1.6</w:t>
      </w:r>
      <w:r>
        <w:rPr>
          <w:rFonts w:ascii="Calibri" w:hAnsi="Calibri"/>
          <w:noProof/>
          <w:sz w:val="22"/>
        </w:rPr>
        <w:tab/>
      </w:r>
      <w:r>
        <w:drawing>
          <wp:inline>
            <wp:extent cx="152421" cy="152421"/>
            <wp:docPr id="100007" name=""/>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rPr>
          <w:rStyle w:val="Hyperlink"/>
        </w:rPr>
        <w:t>Übertritt durchführen</w:t>
      </w:r>
      <w:r>
        <w:tab/>
      </w:r>
      <w:r>
        <w:fldChar w:fldCharType="begin"/>
      </w:r>
      <w:r>
        <w:instrText xml:space="preserve"> PAGEREF _Toc256000010 \h </w:instrText>
      </w:r>
      <w:r>
        <w:fldChar w:fldCharType="separate"/>
      </w:r>
      <w:r>
        <w:t>11</w:t>
      </w:r>
      <w:r>
        <w:fldChar w:fldCharType="end"/>
      </w:r>
      <w:r>
        <w:fldChar w:fldCharType="end"/>
      </w:r>
    </w:p>
    <w:p>
      <w:pPr>
        <w:pStyle w:val="TOC2"/>
        <w:tabs>
          <w:tab w:val="left" w:pos="800"/>
        </w:tabs>
        <w:rPr>
          <w:rFonts w:ascii="Calibri" w:hAnsi="Calibri"/>
          <w:noProof/>
          <w:sz w:val="22"/>
        </w:rPr>
      </w:pPr>
      <w:r>
        <w:fldChar w:fldCharType="begin"/>
      </w:r>
      <w:r>
        <w:instrText xml:space="preserve"> HYPERLINK \l "_Toc256000011" </w:instrText>
      </w:r>
      <w:r>
        <w:fldChar w:fldCharType="separate"/>
      </w:r>
      <w:r>
        <w:rPr>
          <w:rStyle w:val="Hyperlink"/>
        </w:rPr>
        <w:t>1.2</w:t>
      </w:r>
      <w:r>
        <w:rPr>
          <w:rFonts w:ascii="Calibri" w:hAnsi="Calibri"/>
          <w:noProof/>
          <w:sz w:val="22"/>
        </w:rPr>
        <w:tab/>
      </w:r>
      <w:r>
        <w:rPr>
          <w:rStyle w:val="Hyperlink"/>
        </w:rPr>
        <w:t>Überleitungsprozess Rehabilitation</w:t>
      </w:r>
      <w:r>
        <w:tab/>
      </w:r>
      <w:r>
        <w:fldChar w:fldCharType="begin"/>
      </w:r>
      <w:r>
        <w:instrText xml:space="preserve"> PAGEREF _Toc256000011 \h </w:instrText>
      </w:r>
      <w:r>
        <w:fldChar w:fldCharType="separate"/>
      </w:r>
      <w:r>
        <w:t>12</w:t>
      </w:r>
      <w:r>
        <w:fldChar w:fldCharType="end"/>
      </w:r>
      <w:r>
        <w:fldChar w:fldCharType="end"/>
      </w:r>
    </w:p>
    <w:p>
      <w:pPr>
        <w:pStyle w:val="TOC3"/>
        <w:tabs>
          <w:tab w:val="left" w:pos="1320"/>
        </w:tabs>
        <w:rPr>
          <w:rFonts w:ascii="Calibri" w:hAnsi="Calibri"/>
          <w:noProof/>
          <w:sz w:val="22"/>
        </w:rPr>
      </w:pPr>
      <w:r>
        <w:fldChar w:fldCharType="begin"/>
      </w:r>
      <w:r>
        <w:instrText xml:space="preserve"> HYPERLINK \l "_Toc256000012" </w:instrText>
      </w:r>
      <w:r>
        <w:fldChar w:fldCharType="separate"/>
      </w:r>
      <w:r>
        <w:rPr>
          <w:rStyle w:val="Hyperlink"/>
        </w:rPr>
        <w:t>1.2.1</w:t>
      </w:r>
      <w:r>
        <w:rPr>
          <w:rFonts w:ascii="Calibri" w:hAnsi="Calibri"/>
          <w:noProof/>
          <w:sz w:val="22"/>
        </w:rPr>
        <w:tab/>
      </w:r>
      <w:r>
        <w:rPr>
          <w:rStyle w:val="Hyperlink"/>
        </w:rPr>
        <w:t>Prozesselemente</w:t>
      </w:r>
      <w:r>
        <w:tab/>
      </w:r>
      <w:r>
        <w:fldChar w:fldCharType="begin"/>
      </w:r>
      <w:r>
        <w:instrText xml:space="preserve"> PAGEREF _Toc256000012 \h </w:instrText>
      </w:r>
      <w:r>
        <w:fldChar w:fldCharType="separate"/>
      </w:r>
      <w:r>
        <w:t>12</w:t>
      </w:r>
      <w:r>
        <w:fldChar w:fldCharType="end"/>
      </w:r>
      <w:r>
        <w:fldChar w:fldCharType="end"/>
      </w:r>
    </w:p>
    <w:p>
      <w:pPr>
        <w:pStyle w:val="TOC4"/>
        <w:tabs>
          <w:tab w:val="left" w:pos="1760"/>
          <w:tab w:val="right" w:leader="dot" w:pos="8828"/>
        </w:tabs>
        <w:rPr>
          <w:rFonts w:ascii="Calibri" w:hAnsi="Calibri"/>
          <w:noProof/>
          <w:sz w:val="22"/>
        </w:rPr>
      </w:pPr>
      <w:r>
        <w:fldChar w:fldCharType="begin"/>
      </w:r>
      <w:r>
        <w:instrText xml:space="preserve"> HYPERLINK \l "_Toc256000013" </w:instrText>
      </w:r>
      <w:r>
        <w:fldChar w:fldCharType="separate"/>
      </w:r>
      <w:r>
        <w:rPr>
          <w:rStyle w:val="Hyperlink"/>
        </w:rPr>
        <w:t>1.2.1.1</w:t>
      </w:r>
      <w:r>
        <w:rPr>
          <w:rFonts w:ascii="Calibri" w:hAnsi="Calibri"/>
          <w:noProof/>
          <w:sz w:val="22"/>
        </w:rPr>
        <w:tab/>
      </w:r>
      <w:r>
        <w:drawing>
          <wp:inline>
            <wp:extent cx="152421" cy="152421"/>
            <wp:docPr id="100008" name=""/>
            <wp:cNvGraphicFramePr/>
            <a:graphic xmlns:a="http://schemas.openxmlformats.org/drawingml/2006/main">
              <a:graphicData uri="http://schemas.openxmlformats.org/drawingml/2006/picture">
                <pic:pic xmlns:pic="http://schemas.openxmlformats.org/drawingml/2006/picture">
                  <pic:nvPicPr>
                    <pic:cNvPr id="100008"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rPr>
          <w:rStyle w:val="Hyperlink"/>
        </w:rPr>
        <w:t>Anmeldung disponieren</w:t>
      </w:r>
      <w:r>
        <w:tab/>
      </w:r>
      <w:r>
        <w:fldChar w:fldCharType="begin"/>
      </w:r>
      <w:r>
        <w:instrText xml:space="preserve"> PAGEREF _Toc256000013 \h </w:instrText>
      </w:r>
      <w:r>
        <w:fldChar w:fldCharType="separate"/>
      </w:r>
      <w:r>
        <w:t>12</w:t>
      </w:r>
      <w:r>
        <w:fldChar w:fldCharType="end"/>
      </w:r>
      <w:r>
        <w:fldChar w:fldCharType="end"/>
      </w:r>
    </w:p>
    <w:p>
      <w:pPr>
        <w:pStyle w:val="TOC4"/>
        <w:tabs>
          <w:tab w:val="left" w:pos="1760"/>
          <w:tab w:val="right" w:leader="dot" w:pos="8828"/>
        </w:tabs>
        <w:rPr>
          <w:rFonts w:ascii="Calibri" w:hAnsi="Calibri"/>
          <w:noProof/>
          <w:sz w:val="22"/>
        </w:rPr>
      </w:pPr>
      <w:r>
        <w:fldChar w:fldCharType="begin"/>
      </w:r>
      <w:r>
        <w:instrText xml:space="preserve"> HYPERLINK \l "_Toc256000014" </w:instrText>
      </w:r>
      <w:r>
        <w:fldChar w:fldCharType="separate"/>
      </w:r>
      <w:r>
        <w:rPr>
          <w:rStyle w:val="Hyperlink"/>
        </w:rPr>
        <w:t>1.2.1.2</w:t>
      </w:r>
      <w:r>
        <w:rPr>
          <w:rFonts w:ascii="Calibri" w:hAnsi="Calibri"/>
          <w:noProof/>
          <w:sz w:val="22"/>
        </w:rPr>
        <w:tab/>
      </w:r>
      <w:r>
        <w:drawing>
          <wp:inline>
            <wp:extent cx="152421" cy="152421"/>
            <wp:docPr id="100009" name=""/>
            <wp:cNvGraphicFramePr/>
            <a:graphic xmlns:a="http://schemas.openxmlformats.org/drawingml/2006/main">
              <a:graphicData uri="http://schemas.openxmlformats.org/drawingml/2006/picture">
                <pic:pic xmlns:pic="http://schemas.openxmlformats.org/drawingml/2006/picture">
                  <pic:nvPicPr>
                    <pic:cNvPr id="100009"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rPr>
          <w:rStyle w:val="Hyperlink"/>
        </w:rPr>
        <w:t>Erstbeurteilung durchführen</w:t>
      </w:r>
      <w:r>
        <w:tab/>
      </w:r>
      <w:r>
        <w:fldChar w:fldCharType="begin"/>
      </w:r>
      <w:r>
        <w:instrText xml:space="preserve"> PAGEREF _Toc256000014 \h </w:instrText>
      </w:r>
      <w:r>
        <w:fldChar w:fldCharType="separate"/>
      </w:r>
      <w:r>
        <w:t>14</w:t>
      </w:r>
      <w:r>
        <w:fldChar w:fldCharType="end"/>
      </w:r>
      <w:r>
        <w:fldChar w:fldCharType="end"/>
      </w:r>
    </w:p>
    <w:p>
      <w:pPr>
        <w:pStyle w:val="TOC4"/>
        <w:tabs>
          <w:tab w:val="left" w:pos="1760"/>
          <w:tab w:val="right" w:leader="dot" w:pos="8828"/>
        </w:tabs>
        <w:rPr>
          <w:rFonts w:ascii="Calibri" w:hAnsi="Calibri"/>
          <w:noProof/>
          <w:sz w:val="22"/>
        </w:rPr>
      </w:pPr>
      <w:r>
        <w:fldChar w:fldCharType="begin"/>
      </w:r>
      <w:r>
        <w:instrText xml:space="preserve"> HYPERLINK \l "_Toc256000015" </w:instrText>
      </w:r>
      <w:r>
        <w:fldChar w:fldCharType="separate"/>
      </w:r>
      <w:r>
        <w:rPr>
          <w:rStyle w:val="Hyperlink"/>
        </w:rPr>
        <w:t>1.2.1.3</w:t>
      </w:r>
      <w:r>
        <w:rPr>
          <w:rFonts w:ascii="Calibri" w:hAnsi="Calibri"/>
          <w:noProof/>
          <w:sz w:val="22"/>
        </w:rPr>
        <w:tab/>
      </w:r>
      <w:r>
        <w:drawing>
          <wp:inline>
            <wp:extent cx="152421" cy="152421"/>
            <wp:docPr id="100010" name=""/>
            <wp:cNvGraphicFramePr/>
            <a:graphic xmlns:a="http://schemas.openxmlformats.org/drawingml/2006/main">
              <a:graphicData uri="http://schemas.openxmlformats.org/drawingml/2006/picture">
                <pic:pic xmlns:pic="http://schemas.openxmlformats.org/drawingml/2006/picture">
                  <pic:nvPicPr>
                    <pic:cNvPr id="100010"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rPr>
          <w:rStyle w:val="Hyperlink"/>
        </w:rPr>
        <w:t>KoGu-Antrag vorbereiten</w:t>
      </w:r>
      <w:r>
        <w:tab/>
      </w:r>
      <w:r>
        <w:fldChar w:fldCharType="begin"/>
      </w:r>
      <w:r>
        <w:instrText xml:space="preserve"> PAGEREF _Toc256000015 \h </w:instrText>
      </w:r>
      <w:r>
        <w:fldChar w:fldCharType="separate"/>
      </w:r>
      <w:r>
        <w:t>14</w:t>
      </w:r>
      <w:r>
        <w:fldChar w:fldCharType="end"/>
      </w:r>
      <w:r>
        <w:fldChar w:fldCharType="end"/>
      </w:r>
    </w:p>
    <w:p>
      <w:pPr>
        <w:pStyle w:val="TOC4"/>
        <w:tabs>
          <w:tab w:val="left" w:pos="1760"/>
          <w:tab w:val="right" w:leader="dot" w:pos="8828"/>
        </w:tabs>
        <w:rPr>
          <w:rFonts w:ascii="Calibri" w:hAnsi="Calibri"/>
          <w:noProof/>
          <w:sz w:val="22"/>
        </w:rPr>
      </w:pPr>
      <w:r>
        <w:fldChar w:fldCharType="begin"/>
      </w:r>
      <w:r>
        <w:instrText xml:space="preserve"> HYPERLINK \l "_Toc256000016" </w:instrText>
      </w:r>
      <w:r>
        <w:fldChar w:fldCharType="separate"/>
      </w:r>
      <w:r>
        <w:rPr>
          <w:rStyle w:val="Hyperlink"/>
        </w:rPr>
        <w:t>1.2.1.4</w:t>
      </w:r>
      <w:r>
        <w:rPr>
          <w:rFonts w:ascii="Calibri" w:hAnsi="Calibri"/>
          <w:noProof/>
          <w:sz w:val="22"/>
        </w:rPr>
        <w:tab/>
      </w:r>
      <w:r>
        <w:drawing>
          <wp:inline>
            <wp:extent cx="152421" cy="152421"/>
            <wp:docPr id="100011" name=""/>
            <wp:cNvGraphicFramePr/>
            <a:graphic xmlns:a="http://schemas.openxmlformats.org/drawingml/2006/main">
              <a:graphicData uri="http://schemas.openxmlformats.org/drawingml/2006/picture">
                <pic:pic xmlns:pic="http://schemas.openxmlformats.org/drawingml/2006/picture">
                  <pic:nvPicPr>
                    <pic:cNvPr id="100011"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rPr>
          <w:rStyle w:val="Hyperlink"/>
        </w:rPr>
        <w:t>KoGu beantragen</w:t>
      </w:r>
      <w:r>
        <w:tab/>
      </w:r>
      <w:r>
        <w:fldChar w:fldCharType="begin"/>
      </w:r>
      <w:r>
        <w:instrText xml:space="preserve"> PAGEREF _Toc256000016 \h </w:instrText>
      </w:r>
      <w:r>
        <w:fldChar w:fldCharType="separate"/>
      </w:r>
      <w:r>
        <w:t>16</w:t>
      </w:r>
      <w:r>
        <w:fldChar w:fldCharType="end"/>
      </w:r>
      <w:r>
        <w:fldChar w:fldCharType="end"/>
      </w:r>
    </w:p>
    <w:p>
      <w:pPr>
        <w:pStyle w:val="TOC4"/>
        <w:tabs>
          <w:tab w:val="left" w:pos="1760"/>
          <w:tab w:val="right" w:leader="dot" w:pos="8828"/>
        </w:tabs>
        <w:rPr>
          <w:rFonts w:ascii="Calibri" w:hAnsi="Calibri"/>
          <w:noProof/>
          <w:sz w:val="22"/>
        </w:rPr>
      </w:pPr>
      <w:r>
        <w:fldChar w:fldCharType="begin"/>
      </w:r>
      <w:r>
        <w:instrText xml:space="preserve"> HYPERLINK \l "_Toc256000017" </w:instrText>
      </w:r>
      <w:r>
        <w:fldChar w:fldCharType="separate"/>
      </w:r>
      <w:r>
        <w:rPr>
          <w:rStyle w:val="Hyperlink"/>
        </w:rPr>
        <w:t>1.2.1.5</w:t>
      </w:r>
      <w:r>
        <w:rPr>
          <w:rFonts w:ascii="Calibri" w:hAnsi="Calibri"/>
          <w:noProof/>
          <w:sz w:val="22"/>
        </w:rPr>
        <w:tab/>
      </w:r>
      <w:r>
        <w:drawing>
          <wp:inline>
            <wp:extent cx="152421" cy="152421"/>
            <wp:docPr id="100012" name=""/>
            <wp:cNvGraphicFramePr/>
            <a:graphic xmlns:a="http://schemas.openxmlformats.org/drawingml/2006/main">
              <a:graphicData uri="http://schemas.openxmlformats.org/drawingml/2006/picture">
                <pic:pic xmlns:pic="http://schemas.openxmlformats.org/drawingml/2006/picture">
                  <pic:nvPicPr>
                    <pic:cNvPr id="100012" name=""/>
                    <pic:cNvPicPr/>
                  </pic:nvPicPr>
                  <pic:blipFill>
                    <a:blip xmlns:r="http://schemas.openxmlformats.org/officeDocument/2006/relationships" r:embed="rId14"/>
                    <a:stretch>
                      <a:fillRect/>
                    </a:stretch>
                  </pic:blipFill>
                  <pic:spPr>
                    <a:xfrm>
                      <a:off x="0" y="0"/>
                      <a:ext cx="152421" cy="152421"/>
                    </a:xfrm>
                    <a:prstGeom prst="rect">
                      <a:avLst/>
                    </a:prstGeom>
                  </pic:spPr>
                </pic:pic>
              </a:graphicData>
            </a:graphic>
          </wp:inline>
        </w:drawing>
      </w:r>
      <w:r>
        <w:rPr>
          <w:rStyle w:val="Hyperlink"/>
        </w:rPr>
        <w:t>Assessment durchführen</w:t>
      </w:r>
      <w:r>
        <w:tab/>
      </w:r>
      <w:r>
        <w:fldChar w:fldCharType="begin"/>
      </w:r>
      <w:r>
        <w:instrText xml:space="preserve"> PAGEREF _Toc256000017 \h </w:instrText>
      </w:r>
      <w:r>
        <w:fldChar w:fldCharType="separate"/>
      </w:r>
      <w:r>
        <w:t>17</w:t>
      </w:r>
      <w:r>
        <w:fldChar w:fldCharType="end"/>
      </w:r>
      <w:r>
        <w:fldChar w:fldCharType="end"/>
      </w:r>
    </w:p>
    <w:p>
      <w:pPr>
        <w:pStyle w:val="TOC4"/>
        <w:tabs>
          <w:tab w:val="left" w:pos="1760"/>
          <w:tab w:val="right" w:leader="dot" w:pos="8828"/>
        </w:tabs>
        <w:rPr>
          <w:rFonts w:ascii="Calibri" w:hAnsi="Calibri"/>
          <w:noProof/>
          <w:sz w:val="22"/>
        </w:rPr>
      </w:pPr>
      <w:r>
        <w:fldChar w:fldCharType="begin"/>
      </w:r>
      <w:r>
        <w:instrText xml:space="preserve"> HYPERLINK \l "_Toc256000018" </w:instrText>
      </w:r>
      <w:r>
        <w:fldChar w:fldCharType="separate"/>
      </w:r>
      <w:r>
        <w:rPr>
          <w:rStyle w:val="Hyperlink"/>
        </w:rPr>
        <w:t>1.2.1.6</w:t>
      </w:r>
      <w:r>
        <w:rPr>
          <w:rFonts w:ascii="Calibri" w:hAnsi="Calibri"/>
          <w:noProof/>
          <w:sz w:val="22"/>
        </w:rPr>
        <w:tab/>
      </w:r>
      <w:r>
        <w:drawing>
          <wp:inline>
            <wp:extent cx="152421" cy="152421"/>
            <wp:docPr id="100013" name=""/>
            <wp:cNvGraphicFramePr/>
            <a:graphic xmlns:a="http://schemas.openxmlformats.org/drawingml/2006/main">
              <a:graphicData uri="http://schemas.openxmlformats.org/drawingml/2006/picture">
                <pic:pic xmlns:pic="http://schemas.openxmlformats.org/drawingml/2006/picture">
                  <pic:nvPicPr>
                    <pic:cNvPr id="100013" name=""/>
                    <pic:cNvPicPr/>
                  </pic:nvPicPr>
                  <pic:blipFill>
                    <a:blip xmlns:r="http://schemas.openxmlformats.org/officeDocument/2006/relationships" r:embed="rId14"/>
                    <a:stretch>
                      <a:fillRect/>
                    </a:stretch>
                  </pic:blipFill>
                  <pic:spPr>
                    <a:xfrm>
                      <a:off x="0" y="0"/>
                      <a:ext cx="152421" cy="152421"/>
                    </a:xfrm>
                    <a:prstGeom prst="rect">
                      <a:avLst/>
                    </a:prstGeom>
                  </pic:spPr>
                </pic:pic>
              </a:graphicData>
            </a:graphic>
          </wp:inline>
        </w:drawing>
      </w:r>
      <w:r>
        <w:rPr>
          <w:rStyle w:val="Hyperlink"/>
        </w:rPr>
        <w:t>Eintritt vorbereiten</w:t>
      </w:r>
      <w:r>
        <w:tab/>
      </w:r>
      <w:r>
        <w:fldChar w:fldCharType="begin"/>
      </w:r>
      <w:r>
        <w:instrText xml:space="preserve"> PAGEREF _Toc256000018 \h </w:instrText>
      </w:r>
      <w:r>
        <w:fldChar w:fldCharType="separate"/>
      </w:r>
      <w:r>
        <w:t>19</w:t>
      </w:r>
      <w:r>
        <w:fldChar w:fldCharType="end"/>
      </w:r>
      <w:r>
        <w:fldChar w:fldCharType="end"/>
      </w:r>
    </w:p>
    <w:p>
      <w:pPr>
        <w:pStyle w:val="TOC4"/>
        <w:tabs>
          <w:tab w:val="left" w:pos="1760"/>
          <w:tab w:val="right" w:leader="dot" w:pos="8828"/>
        </w:tabs>
        <w:rPr>
          <w:rFonts w:ascii="Calibri" w:hAnsi="Calibri"/>
          <w:noProof/>
          <w:sz w:val="22"/>
        </w:rPr>
      </w:pPr>
      <w:r>
        <w:fldChar w:fldCharType="begin"/>
      </w:r>
      <w:r>
        <w:instrText xml:space="preserve"> HYPERLINK \l "_Toc256000019" </w:instrText>
      </w:r>
      <w:r>
        <w:fldChar w:fldCharType="separate"/>
      </w:r>
      <w:r>
        <w:rPr>
          <w:rStyle w:val="Hyperlink"/>
        </w:rPr>
        <w:t>1.2.1.7</w:t>
      </w:r>
      <w:r>
        <w:rPr>
          <w:rFonts w:ascii="Calibri" w:hAnsi="Calibri"/>
          <w:noProof/>
          <w:sz w:val="22"/>
        </w:rPr>
        <w:tab/>
      </w:r>
      <w:r>
        <w:drawing>
          <wp:inline>
            <wp:extent cx="152421" cy="152421"/>
            <wp:docPr id="100014" name=""/>
            <wp:cNvGraphicFramePr/>
            <a:graphic xmlns:a="http://schemas.openxmlformats.org/drawingml/2006/main">
              <a:graphicData uri="http://schemas.openxmlformats.org/drawingml/2006/picture">
                <pic:pic xmlns:pic="http://schemas.openxmlformats.org/drawingml/2006/picture">
                  <pic:nvPicPr>
                    <pic:cNvPr id="100014"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rPr>
          <w:rStyle w:val="Hyperlink"/>
        </w:rPr>
        <w:t>Eintritt medizinisch vorbereiten</w:t>
      </w:r>
      <w:r>
        <w:tab/>
      </w:r>
      <w:r>
        <w:fldChar w:fldCharType="begin"/>
      </w:r>
      <w:r>
        <w:instrText xml:space="preserve"> PAGEREF _Toc256000019 \h </w:instrText>
      </w:r>
      <w:r>
        <w:fldChar w:fldCharType="separate"/>
      </w:r>
      <w:r>
        <w:t>20</w:t>
      </w:r>
      <w:r>
        <w:fldChar w:fldCharType="end"/>
      </w:r>
      <w:r>
        <w:fldChar w:fldCharType="end"/>
      </w:r>
    </w:p>
    <w:p>
      <w:pPr>
        <w:pStyle w:val="TOC4"/>
        <w:tabs>
          <w:tab w:val="left" w:pos="1760"/>
          <w:tab w:val="right" w:leader="dot" w:pos="8828"/>
        </w:tabs>
        <w:rPr>
          <w:rFonts w:ascii="Calibri" w:hAnsi="Calibri"/>
          <w:noProof/>
          <w:sz w:val="22"/>
        </w:rPr>
      </w:pPr>
      <w:r>
        <w:fldChar w:fldCharType="begin"/>
      </w:r>
      <w:r>
        <w:instrText xml:space="preserve"> HYPERLINK \l "_Toc256000020" </w:instrText>
      </w:r>
      <w:r>
        <w:fldChar w:fldCharType="separate"/>
      </w:r>
      <w:r>
        <w:rPr>
          <w:rStyle w:val="Hyperlink"/>
        </w:rPr>
        <w:t>1.2.1.8</w:t>
      </w:r>
      <w:r>
        <w:rPr>
          <w:rFonts w:ascii="Calibri" w:hAnsi="Calibri"/>
          <w:noProof/>
          <w:sz w:val="22"/>
        </w:rPr>
        <w:tab/>
      </w:r>
      <w:r>
        <w:drawing>
          <wp:inline>
            <wp:extent cx="152421" cy="152421"/>
            <wp:docPr id="100015" name=""/>
            <wp:cNvGraphicFramePr/>
            <a:graphic xmlns:a="http://schemas.openxmlformats.org/drawingml/2006/main">
              <a:graphicData uri="http://schemas.openxmlformats.org/drawingml/2006/picture">
                <pic:pic xmlns:pic="http://schemas.openxmlformats.org/drawingml/2006/picture">
                  <pic:nvPicPr>
                    <pic:cNvPr id="100015"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rPr>
          <w:rStyle w:val="Hyperlink"/>
        </w:rPr>
        <w:t>Patient aufnehmen</w:t>
      </w:r>
      <w:r>
        <w:tab/>
      </w:r>
      <w:r>
        <w:fldChar w:fldCharType="begin"/>
      </w:r>
      <w:r>
        <w:instrText xml:space="preserve"> PAGEREF _Toc256000020 \h </w:instrText>
      </w:r>
      <w:r>
        <w:fldChar w:fldCharType="separate"/>
      </w:r>
      <w:r>
        <w:t>21</w:t>
      </w:r>
      <w:r>
        <w:fldChar w:fldCharType="end"/>
      </w:r>
      <w:r>
        <w:fldChar w:fldCharType="end"/>
      </w:r>
    </w:p>
    <w:p>
      <w:pPr>
        <w:pStyle w:val="TOC4"/>
        <w:tabs>
          <w:tab w:val="left" w:pos="1760"/>
          <w:tab w:val="right" w:leader="dot" w:pos="8828"/>
        </w:tabs>
        <w:rPr>
          <w:rFonts w:ascii="Calibri" w:hAnsi="Calibri"/>
          <w:noProof/>
          <w:sz w:val="22"/>
        </w:rPr>
      </w:pPr>
      <w:r>
        <w:fldChar w:fldCharType="begin"/>
      </w:r>
      <w:r>
        <w:instrText xml:space="preserve"> HYPERLINK \l "_Toc256000021" </w:instrText>
      </w:r>
      <w:r>
        <w:fldChar w:fldCharType="separate"/>
      </w:r>
      <w:r>
        <w:rPr>
          <w:rStyle w:val="Hyperlink"/>
        </w:rPr>
        <w:t>1.2.1.9</w:t>
      </w:r>
      <w:r>
        <w:rPr>
          <w:rFonts w:ascii="Calibri" w:hAnsi="Calibri"/>
          <w:noProof/>
          <w:sz w:val="22"/>
        </w:rPr>
        <w:tab/>
      </w:r>
      <w:r>
        <w:drawing>
          <wp:inline>
            <wp:extent cx="152421" cy="152421"/>
            <wp:docPr id="100016" name=""/>
            <wp:cNvGraphicFramePr/>
            <a:graphic xmlns:a="http://schemas.openxmlformats.org/drawingml/2006/main">
              <a:graphicData uri="http://schemas.openxmlformats.org/drawingml/2006/picture">
                <pic:pic xmlns:pic="http://schemas.openxmlformats.org/drawingml/2006/picture">
                  <pic:nvPicPr>
                    <pic:cNvPr id="100016"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rPr>
          <w:rStyle w:val="Hyperlink"/>
        </w:rPr>
        <w:t>Übertrittsfall abschliessen</w:t>
      </w:r>
      <w:r>
        <w:tab/>
      </w:r>
      <w:r>
        <w:fldChar w:fldCharType="begin"/>
      </w:r>
      <w:r>
        <w:instrText xml:space="preserve"> PAGEREF _Toc256000021 \h </w:instrText>
      </w:r>
      <w:r>
        <w:fldChar w:fldCharType="separate"/>
      </w:r>
      <w:r>
        <w:t>21</w:t>
      </w:r>
      <w:r>
        <w:fldChar w:fldCharType="end"/>
      </w:r>
      <w:r>
        <w:fldChar w:fldCharType="end"/>
      </w:r>
    </w:p>
    <w:p>
      <w:pPr>
        <w:pStyle w:val="TOC2"/>
        <w:tabs>
          <w:tab w:val="left" w:pos="800"/>
        </w:tabs>
        <w:rPr>
          <w:rFonts w:ascii="Calibri" w:hAnsi="Calibri"/>
          <w:noProof/>
          <w:sz w:val="22"/>
        </w:rPr>
      </w:pPr>
      <w:r>
        <w:fldChar w:fldCharType="begin"/>
      </w:r>
      <w:r>
        <w:instrText xml:space="preserve"> HYPERLINK \l "_Toc256000022" </w:instrText>
      </w:r>
      <w:r>
        <w:fldChar w:fldCharType="separate"/>
      </w:r>
      <w:r>
        <w:rPr>
          <w:rStyle w:val="Hyperlink"/>
        </w:rPr>
        <w:t>1.3</w:t>
      </w:r>
      <w:r>
        <w:rPr>
          <w:rFonts w:ascii="Calibri" w:hAnsi="Calibri"/>
          <w:noProof/>
          <w:sz w:val="22"/>
        </w:rPr>
        <w:tab/>
      </w:r>
      <w:r>
        <w:rPr>
          <w:rStyle w:val="Hyperlink"/>
        </w:rPr>
        <w:t>Hauptprozess</w:t>
      </w:r>
      <w:r>
        <w:tab/>
      </w:r>
      <w:r>
        <w:fldChar w:fldCharType="begin"/>
      </w:r>
      <w:r>
        <w:instrText xml:space="preserve"> PAGEREF _Toc256000022 \h </w:instrText>
      </w:r>
      <w:r>
        <w:fldChar w:fldCharType="separate"/>
      </w:r>
      <w:r>
        <w:t>21</w:t>
      </w:r>
      <w:r>
        <w:fldChar w:fldCharType="end"/>
      </w:r>
      <w:r>
        <w:fldChar w:fldCharType="end"/>
      </w:r>
    </w:p>
    <w:p>
      <w:pPr>
        <w:pStyle w:val="TOC2"/>
        <w:tabs>
          <w:tab w:val="left" w:pos="800"/>
        </w:tabs>
        <w:rPr>
          <w:rFonts w:ascii="Calibri" w:hAnsi="Calibri"/>
          <w:noProof/>
          <w:sz w:val="22"/>
        </w:rPr>
      </w:pPr>
      <w:r>
        <w:fldChar w:fldCharType="begin"/>
      </w:r>
      <w:r>
        <w:instrText xml:space="preserve"> HYPERLINK \l "_Toc256000023" </w:instrText>
      </w:r>
      <w:r>
        <w:fldChar w:fldCharType="separate"/>
      </w:r>
      <w:r>
        <w:rPr>
          <w:rStyle w:val="Hyperlink"/>
        </w:rPr>
        <w:t>1.4</w:t>
      </w:r>
      <w:r>
        <w:rPr>
          <w:rFonts w:ascii="Calibri" w:hAnsi="Calibri"/>
          <w:noProof/>
          <w:sz w:val="22"/>
        </w:rPr>
        <w:tab/>
      </w:r>
      <w:r>
        <w:rPr>
          <w:rStyle w:val="Hyperlink"/>
        </w:rPr>
        <w:t>Krankenkasse</w:t>
      </w:r>
      <w:r>
        <w:tab/>
      </w:r>
      <w:r>
        <w:fldChar w:fldCharType="begin"/>
      </w:r>
      <w:r>
        <w:instrText xml:space="preserve"> PAGEREF _Toc256000023 \h </w:instrText>
      </w:r>
      <w:r>
        <w:fldChar w:fldCharType="separate"/>
      </w:r>
      <w:r>
        <w:t>22</w:t>
      </w:r>
      <w:r>
        <w:fldChar w:fldCharType="end"/>
      </w:r>
      <w:r>
        <w:fldChar w:fldCharType="end"/>
      </w:r>
    </w:p>
    <w:p>
      <w:pPr>
        <w:pStyle w:val="TOC2"/>
        <w:tabs>
          <w:tab w:val="left" w:pos="800"/>
        </w:tabs>
        <w:rPr>
          <w:rFonts w:ascii="Calibri" w:hAnsi="Calibri"/>
          <w:noProof/>
          <w:sz w:val="22"/>
        </w:rPr>
      </w:pPr>
      <w:r>
        <w:fldChar w:fldCharType="begin"/>
      </w:r>
      <w:r>
        <w:instrText xml:space="preserve"> HYPERLINK \l "_Toc256000024" </w:instrText>
      </w:r>
      <w:r>
        <w:fldChar w:fldCharType="separate"/>
      </w:r>
      <w:r>
        <w:rPr>
          <w:rStyle w:val="Hyperlink"/>
        </w:rPr>
        <w:t>1.5</w:t>
      </w:r>
      <w:r>
        <w:rPr>
          <w:rFonts w:ascii="Calibri" w:hAnsi="Calibri"/>
          <w:noProof/>
          <w:sz w:val="22"/>
        </w:rPr>
        <w:tab/>
      </w:r>
      <w:r>
        <w:rPr>
          <w:rStyle w:val="Hyperlink"/>
        </w:rPr>
        <w:t>Klinischer Pfad Akutsomatik</w:t>
      </w:r>
      <w:r>
        <w:tab/>
      </w:r>
      <w:r>
        <w:fldChar w:fldCharType="begin"/>
      </w:r>
      <w:r>
        <w:instrText xml:space="preserve"> PAGEREF _Toc256000024 \h </w:instrText>
      </w:r>
      <w:r>
        <w:fldChar w:fldCharType="separate"/>
      </w:r>
      <w:r>
        <w:t>22</w:t>
      </w:r>
      <w:r>
        <w:fldChar w:fldCharType="end"/>
      </w:r>
      <w:r>
        <w:fldChar w:fldCharType="end"/>
      </w:r>
    </w:p>
    <w:p w:rsidR="00AE3ACF" w:rsidRPr="008D2D31" w:rsidP="00854218">
      <w:pPr>
        <w:jc w:val="center"/>
        <w:rPr>
          <w:b w:val="0"/>
        </w:rPr>
        <w:sectPr w:rsidSect="00503EE8">
          <w:pgSz w:w="12240" w:h="15840" w:code="1"/>
          <w:pgMar w:top="1616" w:right="1701" w:bottom="1418" w:left="1701" w:header="709" w:footer="255" w:gutter="0"/>
          <w:cols w:space="708"/>
          <w:docGrid w:linePitch="360"/>
        </w:sectPr>
      </w:pPr>
      <w:r w:rsidRPr="008D2D31">
        <w:rPr>
          <w:b w:val="0"/>
        </w:rPr>
        <w:fldChar w:fldCharType="end"/>
      </w:r>
    </w:p>
    <w:p>
      <w:pPr>
        <w:pStyle w:val="bizHeading1"/>
      </w:pPr>
      <w:bookmarkStart w:id="2" w:name="_Toc256000002"/>
      <w:r>
        <w:t>Diagramm  1</w:t>
      </w:r>
      <w:bookmarkEnd w:id="2"/>
    </w:p>
    <w:p/>
    <w:p>
      <w:pPr>
        <w:jc w:val="center"/>
      </w:pPr>
      <w:r>
        <w:drawing>
          <wp:inline>
            <wp:extent cx="6489700" cy="4813300"/>
            <wp:docPr id="100001" name=""/>
            <wp:cNvGraphicFramePr/>
            <a:graphic xmlns:a="http://schemas.openxmlformats.org/drawingml/2006/main">
              <a:graphicData uri="http://schemas.openxmlformats.org/drawingml/2006/picture">
                <pic:pic xmlns:pic="http://schemas.openxmlformats.org/drawingml/2006/picture">
                  <pic:nvPicPr>
                    <pic:cNvPr id="100001" name=""/>
                    <pic:cNvPicPr/>
                  </pic:nvPicPr>
                  <pic:blipFill>
                    <a:blip xmlns:r="http://schemas.openxmlformats.org/officeDocument/2006/relationships" r:embed="rId15"/>
                    <a:stretch>
                      <a:fillRect/>
                    </a:stretch>
                  </pic:blipFill>
                  <pic:spPr>
                    <a:xfrm>
                      <a:off x="0" y="0"/>
                      <a:ext cx="6489700" cy="4813300"/>
                    </a:xfrm>
                    <a:prstGeom prst="rect">
                      <a:avLst/>
                    </a:prstGeom>
                  </pic:spPr>
                </pic:pic>
              </a:graphicData>
            </a:graphic>
          </wp:inline>
        </w:drawing>
      </w:r>
    </w:p>
    <w:p>
      <w:pPr>
        <w:sectPr>
          <w:pgSz w:w="15840" w:h="12240" w:orient="landscape"/>
          <w:pgMar w:top="1616" w:right="1701" w:bottom="1418" w:left="1701" w:header="708" w:footer="708"/>
          <w:cols w:space="708"/>
        </w:sectPr>
      </w:pPr>
    </w:p>
    <w:p>
      <w:r>
        <w:rPr>
          <w:rStyle w:val="DefaultParagraphFont"/>
          <w:rFonts w:ascii="Times New Roman" w:eastAsia="Times New Roman" w:hAnsi="Times New Roman" w:cs="Times New Roman"/>
          <w:b/>
          <w:bCs/>
          <w:sz w:val="24"/>
          <w:szCs w:val="24"/>
        </w:rPr>
        <w:t xml:space="preserve">Version: </w:t>
      </w:r>
      <w:r>
        <w:rPr>
          <w:rStyle w:val="DefaultParagraphFont"/>
          <w:rFonts w:ascii="Times New Roman" w:eastAsia="Times New Roman" w:hAnsi="Times New Roman" w:cs="Times New Roman"/>
          <w:sz w:val="24"/>
          <w:szCs w:val="24"/>
        </w:rPr>
        <w:t>1.0</w:t>
      </w:r>
    </w:p>
    <w:p>
      <w:r>
        <w:rPr>
          <w:rStyle w:val="DefaultParagraphFont"/>
          <w:rFonts w:ascii="Times New Roman" w:eastAsia="Times New Roman" w:hAnsi="Times New Roman" w:cs="Times New Roman"/>
          <w:b/>
          <w:bCs/>
          <w:sz w:val="24"/>
          <w:szCs w:val="24"/>
        </w:rPr>
        <w:t xml:space="preserve">Autor: </w:t>
      </w:r>
      <w:r>
        <w:rPr>
          <w:rStyle w:val="DefaultParagraphFont"/>
          <w:rFonts w:ascii="Times New Roman" w:eastAsia="Times New Roman" w:hAnsi="Times New Roman" w:cs="Times New Roman"/>
          <w:sz w:val="24"/>
          <w:szCs w:val="24"/>
        </w:rPr>
        <w:t>end</w:t>
      </w:r>
    </w:p>
    <w:p>
      <w:pPr>
        <w:pStyle w:val="bizHeading2"/>
      </w:pPr>
      <w:bookmarkStart w:id="3" w:name="7a66d09a-c5cf-4ceb-8f9c-f03c6e812e4e"/>
      <w:bookmarkStart w:id="4" w:name="_Toc256000003"/>
      <w:r>
        <w:t>Überleitungsprozess Akutspital</w:t>
      </w:r>
      <w:bookmarkEnd w:id="4"/>
    </w:p>
    <w:p>
      <w:bookmarkEnd w:id="3"/>
    </w:p>
    <w:p>
      <w:pPr>
        <w:pStyle w:val="bizHeading3"/>
      </w:pPr>
      <w:bookmarkStart w:id="5" w:name="_Toc256000004"/>
      <w:r>
        <w:t>Prozesselemente</w:t>
      </w:r>
      <w:bookmarkEnd w:id="5"/>
    </w:p>
    <w:p/>
    <w:p>
      <w:pPr>
        <w:pStyle w:val="bizHeading4"/>
      </w:pPr>
      <w:bookmarkStart w:id="6" w:name="_Toc256000005"/>
      <w:r>
        <w:drawing>
          <wp:inline>
            <wp:extent cx="152421" cy="152421"/>
            <wp:docPr id="1845006660" name=""/>
            <wp:cNvGraphicFramePr/>
            <a:graphic xmlns:a="http://schemas.openxmlformats.org/drawingml/2006/main">
              <a:graphicData uri="http://schemas.openxmlformats.org/drawingml/2006/picture">
                <pic:pic xmlns:pic="http://schemas.openxmlformats.org/drawingml/2006/picture">
                  <pic:nvPicPr>
                    <pic:cNvPr id="100002"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t>Reha auswählen</w:t>
      </w:r>
      <w:bookmarkEnd w:id="6"/>
    </w:p>
    <w:p>
      <w:r>
        <w:rPr>
          <w:rStyle w:val="DefaultParagraphFont"/>
          <w:rFonts w:ascii="Times New Roman" w:eastAsia="Times New Roman" w:hAnsi="Times New Roman" w:cs="Times New Roman"/>
          <w:b/>
          <w:bCs/>
          <w:sz w:val="24"/>
          <w:szCs w:val="24"/>
        </w:rPr>
        <w:t>Beschreibung</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Arial" w:eastAsia="Arial" w:hAnsi="Arial" w:cs="Arial"/>
          <w:b w:val="0"/>
          <w:bCs w:val="0"/>
          <w:i w:val="0"/>
          <w:iCs w:val="0"/>
          <w:color w:val="000000"/>
          <w:sz w:val="20"/>
          <w:szCs w:val="20"/>
        </w:rPr>
        <w:t xml:space="preserve">Das Austrittsmanagement berät den Patienten bei der Auswahl einer Reha-Institution. Ist der Entscheid gefallen, muss der Patient sein schriftliches Einverständnis geben, dass seine Daten an die ausgewählte Reha weitergegeben werden dürfen. </w:t>
      </w:r>
    </w:p>
    <w:p/>
    <w:p/>
    <w:p>
      <w:pPr>
        <w:pStyle w:val="bizHeading4"/>
      </w:pPr>
      <w:bookmarkStart w:id="7" w:name="_Toc256000006"/>
      <w:r>
        <w:drawing>
          <wp:inline>
            <wp:extent cx="152421" cy="152421"/>
            <wp:docPr id="891491560" name=""/>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t>Übertrittsdossier für  Reha freigeben</w:t>
      </w:r>
      <w:bookmarkEnd w:id="7"/>
    </w:p>
    <w:p>
      <w:r>
        <w:rPr>
          <w:rStyle w:val="DefaultParagraphFont"/>
          <w:rFonts w:ascii="Times New Roman" w:eastAsia="Times New Roman" w:hAnsi="Times New Roman" w:cs="Times New Roman"/>
          <w:b/>
          <w:bCs/>
          <w:sz w:val="24"/>
          <w:szCs w:val="24"/>
        </w:rPr>
        <w:t>Beschreibung</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Segoe UI" w:eastAsia="Segoe UI" w:hAnsi="Segoe UI" w:cs="Segoe UI"/>
          <w:b w:val="0"/>
          <w:bCs w:val="0"/>
          <w:i w:val="0"/>
          <w:iCs w:val="0"/>
          <w:color w:val="000000"/>
          <w:sz w:val="16"/>
          <w:szCs w:val="16"/>
        </w:rPr>
        <w:t> </w:t>
      </w:r>
    </w:p>
    <w:p>
      <w:pPr>
        <w:spacing w:before="0"/>
        <w:rPr>
          <w:rStyle w:val="DefaultParagraphFont"/>
          <w:rFonts w:ascii="Times New Roman" w:eastAsia="Times New Roman" w:hAnsi="Times New Roman" w:cs="Times New Roman"/>
          <w:sz w:val="24"/>
          <w:szCs w:val="24"/>
        </w:rPr>
      </w:pP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p>
    <w:tbl>
      <w:tblPr>
        <w:tblInd w:w="510"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1346"/>
        <w:gridCol w:w="1381"/>
        <w:gridCol w:w="2841"/>
        <w:gridCol w:w="2761"/>
      </w:tblGrid>
      <w:tr>
        <w:tblPrEx>
          <w:tblInd w:w="510"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c>
          <w:tcPr>
            <w:tcW w:w="276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 vorgelagerter Status eÜberweisung: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eÜberweisung ist angelegt, Freigabe der Daten durch Patient liegt vor</w:t>
            </w:r>
          </w:p>
        </w:tc>
      </w:tr>
      <w:tr>
        <w:tblPrEx>
          <w:tblInd w:w="510" w:type="dxa"/>
          <w:tblCellMar>
            <w:top w:w="0" w:type="dxa"/>
            <w:left w:w="0" w:type="dxa"/>
            <w:bottom w:w="0" w:type="dxa"/>
            <w:right w:w="0" w:type="dxa"/>
          </w:tblCellMar>
        </w:tblPrEx>
        <w:tc>
          <w:tcPr>
            <w:tcW w:w="276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Trigger: </w:t>
            </w:r>
          </w:p>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1. Auswahl von Rehabilitations-Klinik &amp; - Art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2. eÜberweisung mittels vivates an Reha-Klinik ist möglich</w:t>
            </w:r>
          </w:p>
        </w:tc>
      </w:tr>
      <w:tr>
        <w:tblPrEx>
          <w:tblInd w:w="510" w:type="dxa"/>
          <w:tblCellMar>
            <w:top w:w="0" w:type="dxa"/>
            <w:left w:w="0" w:type="dxa"/>
            <w:bottom w:w="0" w:type="dxa"/>
            <w:right w:w="0" w:type="dxa"/>
          </w:tblCellMar>
        </w:tblPrEx>
        <w:tc>
          <w:tcPr>
            <w:tcW w:w="276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Beschreibung Aktivität: </w:t>
            </w:r>
          </w:p>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Wenn der Patient der Überweisung in eine bestimmte Reha-Einrichtung zugestimmt hat, kann der Patient bei der Reha angemeldet werden. Hier wird der Fall beschrieben, dass die empfangene Reha ebenfalls an das PatRad angeschlossen ist. In diesem Fall erfolgt </w:t>
            </w:r>
            <w:r>
              <w:rPr>
                <w:rStyle w:val="DefaultParagraphFont"/>
                <w:rFonts w:ascii="Arial" w:eastAsia="Arial" w:hAnsi="Arial" w:cs="Arial"/>
                <w:b/>
                <w:bCs/>
                <w:i w:val="0"/>
                <w:iCs w:val="0"/>
                <w:smallCaps w:val="0"/>
                <w:color w:val="000000"/>
                <w:sz w:val="20"/>
                <w:szCs w:val="20"/>
              </w:rPr>
              <w:t>die Anmeldung durch Freigabe der Patientendaten</w:t>
            </w:r>
            <w:r>
              <w:rPr>
                <w:rStyle w:val="DefaultParagraphFont"/>
                <w:rFonts w:ascii="Arial" w:eastAsia="Arial" w:hAnsi="Arial" w:cs="Arial"/>
                <w:b w:val="0"/>
                <w:bCs w:val="0"/>
                <w:i w:val="0"/>
                <w:iCs w:val="0"/>
                <w:smallCaps w:val="0"/>
                <w:color w:val="000000"/>
                <w:sz w:val="20"/>
                <w:szCs w:val="20"/>
              </w:rPr>
              <w:t xml:space="preserve"> für die entsprechende Reha. Erstellen einer eÜberweisung (Formular eÜberweisung "Einweisung Reha" in vivates). Damit wird ein temporäres Dossier im PatRad eröffnet. Mit der Eröffnung wird geprüft, welche Informationen bereits zur Verfügung stehen und welche für dei Überleitung des Patienten noch benötigt werden. </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48"/>
              </w:numPr>
              <w:spacing w:before="0" w:after="0"/>
              <w:ind w:left="720" w:hanging="250"/>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 xml:space="preserve">Gegebenenfalls Rücksprache mit dem behandelnden Arzt, um fehlende Informationen zu ergänzen bzw. anzupassen. </w:t>
            </w:r>
          </w:p>
          <w:p>
            <w:pPr>
              <w:numPr>
                <w:ilvl w:val="0"/>
                <w:numId w:val="48"/>
              </w:numPr>
              <w:spacing w:before="0" w:after="0"/>
              <w:ind w:left="720" w:hanging="250"/>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Daten für die Reha freigeben</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Wenn die im PMS / KIS vorhandenen Daten ins PatRad übernommen werden können, müssen fehlende relevante Informationen manuel ergänzt werden können. . </w:t>
            </w:r>
          </w:p>
        </w:tc>
      </w:tr>
      <w:tr>
        <w:tblPrEx>
          <w:tblInd w:w="510" w:type="dxa"/>
          <w:tblCellMar>
            <w:top w:w="0" w:type="dxa"/>
            <w:left w:w="0" w:type="dxa"/>
            <w:bottom w:w="0" w:type="dxa"/>
            <w:right w:w="0" w:type="dxa"/>
          </w:tblCellMar>
        </w:tblPrEx>
        <w:tc>
          <w:tcPr>
            <w:tcW w:w="1133"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Datenobjekt </w:t>
            </w:r>
          </w:p>
        </w:tc>
        <w:tc>
          <w:tcPr>
            <w:tcW w:w="1648"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8" w:type="dxa"/>
              <w:bottom w:w="8" w:type="dxa"/>
              <w:right w:w="8"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Quellsystem</w:t>
            </w:r>
          </w:p>
        </w:tc>
        <w:tc>
          <w:tcPr>
            <w:tcW w:w="4236"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1. administrative Patienten Daten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2. medizinische Patienten Daten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3. Dokumente </w:t>
            </w:r>
          </w:p>
        </w:tc>
        <w:tc>
          <w:tcPr>
            <w:tcW w:w="4491"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1. PAS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2. KIS</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3. PAS / KIS </w:t>
            </w:r>
          </w:p>
        </w:tc>
      </w:tr>
      <w:tr>
        <w:tblPrEx>
          <w:tblInd w:w="510" w:type="dxa"/>
          <w:tblCellMar>
            <w:top w:w="0" w:type="dxa"/>
            <w:left w:w="0" w:type="dxa"/>
            <w:bottom w:w="0" w:type="dxa"/>
            <w:right w:w="0" w:type="dxa"/>
          </w:tblCellMar>
        </w:tblPrEx>
        <w:tc>
          <w:tcPr>
            <w:tcW w:w="276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Rechte Rolle in vivates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49"/>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Creat, Read, Updat, Delete -&gt; CRUD </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510" w:type="dxa"/>
          <w:tblCellMar>
            <w:top w:w="0" w:type="dxa"/>
            <w:left w:w="0" w:type="dxa"/>
            <w:bottom w:w="0" w:type="dxa"/>
            <w:right w:w="0" w:type="dxa"/>
          </w:tblCellMar>
        </w:tblPrEx>
        <w:tc>
          <w:tcPr>
            <w:tcW w:w="276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Datenobjekt an vivates</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1. administrative Patienten Daten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2. medizinische Patienten Daten</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3. Pflegestatus</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3. Dokumente </w:t>
            </w:r>
          </w:p>
        </w:tc>
      </w:tr>
      <w:tr>
        <w:tblPrEx>
          <w:tblInd w:w="510" w:type="dxa"/>
          <w:tblCellMar>
            <w:top w:w="0" w:type="dxa"/>
            <w:left w:w="0" w:type="dxa"/>
            <w:bottom w:w="0" w:type="dxa"/>
            <w:right w:w="0" w:type="dxa"/>
          </w:tblCellMar>
        </w:tblPrEx>
        <w:tc>
          <w:tcPr>
            <w:tcW w:w="276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Status eÜberweisung</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eÜberweisung für Reha freigegeben</w:t>
            </w:r>
          </w:p>
        </w:tc>
      </w:tr>
      <w:tr>
        <w:tblPrEx>
          <w:tblInd w:w="510" w:type="dxa"/>
          <w:tblCellMar>
            <w:top w:w="0" w:type="dxa"/>
            <w:left w:w="0" w:type="dxa"/>
            <w:bottom w:w="0" w:type="dxa"/>
            <w:right w:w="0" w:type="dxa"/>
          </w:tblCellMar>
        </w:tblPrEx>
        <w:tc>
          <w:tcPr>
            <w:tcW w:w="2766" w:type="dxa"/>
            <w:gridSpan w:val="2"/>
            <w:tcBorders>
              <w:top w:val="single" w:sz="6" w:space="0" w:color="000000"/>
              <w:left w:val="single" w:sz="6" w:space="0" w:color="000000"/>
              <w:bottom w:val="single" w:sz="6" w:space="0" w:color="000000"/>
              <w:right w:val="single" w:sz="6" w:space="0" w:color="000000"/>
            </w:tcBorders>
            <w:shd w:val="clear" w:color="auto" w:fill="F00000"/>
            <w:noWrap w:val="0"/>
            <w:tcMar>
              <w:top w:w="8" w:type="dxa"/>
              <w:left w:w="116" w:type="dxa"/>
              <w:bottom w:w="8" w:type="dxa"/>
              <w:right w:w="116" w:type="dxa"/>
            </w:tcMar>
            <w:vAlign w:val="top"/>
          </w:tcPr>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Ausnahmen: </w:t>
            </w:r>
          </w:p>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 - </w:t>
            </w:r>
          </w:p>
        </w:tc>
      </w:tr>
    </w:tbl>
    <w:p>
      <w:pPr>
        <w:spacing w:before="0"/>
        <w:rPr>
          <w:rStyle w:val="DefaultParagraphFont"/>
          <w:rFonts w:ascii="Times New Roman" w:eastAsia="Times New Roman" w:hAnsi="Times New Roman" w:cs="Times New Roman"/>
          <w:sz w:val="24"/>
          <w:szCs w:val="24"/>
        </w:rPr>
      </w:pP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Segoe UI" w:eastAsia="Segoe UI" w:hAnsi="Segoe UI" w:cs="Segoe UI"/>
          <w:b w:val="0"/>
          <w:bCs w:val="0"/>
          <w:i w:val="0"/>
          <w:iCs w:val="0"/>
          <w:color w:val="000000"/>
          <w:sz w:val="16"/>
          <w:szCs w:val="16"/>
        </w:rPr>
        <w:t> </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Segoe UI" w:eastAsia="Segoe UI" w:hAnsi="Segoe UI" w:cs="Segoe UI"/>
          <w:b w:val="0"/>
          <w:bCs w:val="0"/>
          <w:i w:val="0"/>
          <w:iCs w:val="0"/>
          <w:color w:val="000000"/>
          <w:sz w:val="16"/>
          <w:szCs w:val="16"/>
        </w:rPr>
        <w:t> </w:t>
      </w:r>
    </w:p>
    <w:p/>
    <w:p>
      <w:r>
        <w:rPr>
          <w:rStyle w:val="DefaultParagraphFont"/>
          <w:rFonts w:ascii="Times New Roman" w:eastAsia="Times New Roman" w:hAnsi="Times New Roman" w:cs="Times New Roman"/>
          <w:b/>
          <w:bCs/>
          <w:sz w:val="24"/>
          <w:szCs w:val="24"/>
        </w:rPr>
        <w:t>Angeheftete Datei</w:t>
      </w:r>
    </w:p>
    <w:p>
      <w:pPr>
        <w:rPr>
          <w:color w:val="0000FF"/>
          <w:u w:val="single"/>
        </w:rPr>
      </w:pPr>
      <w:r>
        <w:rPr>
          <w:color w:val="0000FF"/>
          <w:u w:val="single"/>
        </w:rPr>
        <w:fldChar w:fldCharType="begin"/>
      </w:r>
      <w:r>
        <w:rPr>
          <w:color w:val="0000FF"/>
          <w:u w:val="single"/>
        </w:rPr>
        <w:instrText>HYPERLINK "2016-04-13_WorkshopSollProzess/MockUp_PatRad.pptx" \o "MockUp_PatRad.pptx"</w:instrText>
      </w:r>
      <w:r>
        <w:rPr>
          <w:color w:val="0000FF"/>
          <w:u w:val="single"/>
        </w:rPr>
        <w:fldChar w:fldCharType="separate"/>
      </w:r>
      <w:r>
        <w:rPr>
          <w:color w:val="0000FF"/>
          <w:u w:val="single"/>
        </w:rPr>
        <w:t>MockUp_PatRad.pptx</w:t>
      </w:r>
      <w:r>
        <w:rPr>
          <w:color w:val="0000FF"/>
          <w:u w:val="single"/>
        </w:rPr>
        <w:fldChar w:fldCharType="end"/>
      </w:r>
    </w:p>
    <w:p/>
    <w:p/>
    <w:p>
      <w:pPr>
        <w:pStyle w:val="bizHeading4"/>
      </w:pPr>
      <w:bookmarkStart w:id="8" w:name="_Toc256000007"/>
      <w:r>
        <w:drawing>
          <wp:inline>
            <wp:extent cx="152421" cy="152421"/>
            <wp:docPr id="930131052" name=""/>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14"/>
                    <a:stretch>
                      <a:fillRect/>
                    </a:stretch>
                  </pic:blipFill>
                  <pic:spPr>
                    <a:xfrm>
                      <a:off x="0" y="0"/>
                      <a:ext cx="152421" cy="152421"/>
                    </a:xfrm>
                    <a:prstGeom prst="rect">
                      <a:avLst/>
                    </a:prstGeom>
                  </pic:spPr>
                </pic:pic>
              </a:graphicData>
            </a:graphic>
          </wp:inline>
        </w:drawing>
      </w:r>
      <w:r>
        <w:t>Assessment durchführen</w:t>
      </w:r>
      <w:bookmarkEnd w:id="8"/>
    </w:p>
    <w:p>
      <w:r>
        <w:rPr>
          <w:rStyle w:val="DefaultParagraphFont"/>
          <w:rFonts w:ascii="Times New Roman" w:eastAsia="Times New Roman" w:hAnsi="Times New Roman" w:cs="Times New Roman"/>
          <w:b/>
          <w:bCs/>
          <w:sz w:val="24"/>
          <w:szCs w:val="24"/>
        </w:rPr>
        <w:t>Art der Schleife</w:t>
      </w:r>
    </w:p>
    <w:p>
      <w:r>
        <w:rPr>
          <w:rStyle w:val="DefaultParagraphFont"/>
          <w:rFonts w:ascii="Times New Roman" w:eastAsia="Times New Roman" w:hAnsi="Times New Roman" w:cs="Times New Roman"/>
          <w:sz w:val="24"/>
          <w:szCs w:val="24"/>
        </w:rPr>
        <w:t>Mehrfach-Instanz</w:t>
      </w:r>
    </w:p>
    <w:p>
      <w:r>
        <w:rPr>
          <w:rStyle w:val="DefaultParagraphFont"/>
          <w:rFonts w:ascii="Times New Roman" w:eastAsia="Times New Roman" w:hAnsi="Times New Roman" w:cs="Times New Roman"/>
          <w:b/>
          <w:bCs/>
          <w:sz w:val="24"/>
          <w:szCs w:val="24"/>
        </w:rPr>
        <w:t>MI-Ablaufart</w:t>
      </w:r>
    </w:p>
    <w:p>
      <w:r>
        <w:rPr>
          <w:rStyle w:val="DefaultParagraphFont"/>
          <w:rFonts w:ascii="Times New Roman" w:eastAsia="Times New Roman" w:hAnsi="Times New Roman" w:cs="Times New Roman"/>
          <w:sz w:val="24"/>
          <w:szCs w:val="24"/>
        </w:rPr>
        <w:t>Parallel</w:t>
      </w:r>
    </w:p>
    <w:p>
      <w:r>
        <w:rPr>
          <w:rStyle w:val="DefaultParagraphFont"/>
          <w:rFonts w:ascii="Times New Roman" w:eastAsia="Times New Roman" w:hAnsi="Times New Roman" w:cs="Times New Roman"/>
          <w:b/>
          <w:bCs/>
          <w:sz w:val="24"/>
          <w:szCs w:val="24"/>
        </w:rPr>
        <w:t>Ablaufbedingung</w:t>
      </w:r>
    </w:p>
    <w:p>
      <w:r>
        <w:rPr>
          <w:rStyle w:val="DefaultParagraphFont"/>
          <w:rFonts w:ascii="Times New Roman" w:eastAsia="Times New Roman" w:hAnsi="Times New Roman" w:cs="Times New Roman"/>
          <w:sz w:val="24"/>
          <w:szCs w:val="24"/>
        </w:rPr>
        <w:t>Alle</w:t>
      </w:r>
    </w:p>
    <w:p/>
    <w:p>
      <w:pPr>
        <w:pStyle w:val="bizHeading4"/>
      </w:pPr>
      <w:bookmarkStart w:id="9" w:name="_Toc256000008"/>
      <w:r>
        <w:drawing>
          <wp:inline>
            <wp:extent cx="152421" cy="152421"/>
            <wp:docPr id="1871585131" name=""/>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14"/>
                    <a:stretch>
                      <a:fillRect/>
                    </a:stretch>
                  </pic:blipFill>
                  <pic:spPr>
                    <a:xfrm>
                      <a:off x="0" y="0"/>
                      <a:ext cx="152421" cy="152421"/>
                    </a:xfrm>
                    <a:prstGeom prst="rect">
                      <a:avLst/>
                    </a:prstGeom>
                  </pic:spPr>
                </pic:pic>
              </a:graphicData>
            </a:graphic>
          </wp:inline>
        </w:drawing>
      </w:r>
      <w:r>
        <w:t>Austritt vorbereiten</w:t>
      </w:r>
      <w:bookmarkEnd w:id="9"/>
    </w:p>
    <w:p>
      <w:r>
        <w:rPr>
          <w:rStyle w:val="DefaultParagraphFont"/>
          <w:rFonts w:ascii="Times New Roman" w:eastAsia="Times New Roman" w:hAnsi="Times New Roman" w:cs="Times New Roman"/>
          <w:b/>
          <w:bCs/>
          <w:sz w:val="24"/>
          <w:szCs w:val="24"/>
        </w:rPr>
        <w:t>Beschreibung</w:t>
      </w:r>
    </w:p>
    <w:p>
      <w:pPr>
        <w:pStyle w:val="ModelerNormal"/>
        <w:spacing w:line="20" w:lineRule="atLeast"/>
      </w:pPr>
      <w:r>
        <w:br/>
      </w:r>
      <w:r>
        <w:br/>
      </w:r>
      <w:r>
        <w:br/>
      </w:r>
      <w:r>
        <w:br/>
      </w:r>
      <w:r>
        <w:br/>
      </w:r>
      <w:r>
        <w:br/>
      </w:r>
      <w:r>
        <w:br/>
      </w:r>
      <w:r>
        <w:br/>
      </w:r>
      <w:r>
        <w:br/>
      </w:r>
      <w:r>
        <w:br/>
      </w:r>
      <w:r>
        <w:br/>
      </w:r>
      <w:r>
        <w:br/>
      </w:r>
      <w:r>
        <w:br/>
      </w:r>
      <w:r>
        <w:br/>
      </w:r>
      <w:r>
        <w:br/>
      </w:r>
      <w:r>
        <w:br/>
      </w:r>
    </w:p>
    <w:tbl>
      <w:tblPr>
        <w:tblInd w:w="23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1462"/>
        <w:gridCol w:w="1371"/>
        <w:gridCol w:w="2848"/>
        <w:gridCol w:w="2925"/>
      </w:tblGrid>
      <w:tr>
        <w:tblPrEx>
          <w:tblInd w:w="23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 vorgelagerter Status Überweisung: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Übertrittstermin ist mit Reha abgestimmt, die Aufnahme ist bestätigt</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Trigger: </w:t>
            </w:r>
          </w:p>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Kostengutsprache erstellt</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Beschreibung Aktivität: </w:t>
            </w:r>
          </w:p>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In dieser Aktivität wird der Patientenübertritt </w:t>
            </w:r>
            <w:r>
              <w:rPr>
                <w:rStyle w:val="DefaultParagraphFont"/>
                <w:rFonts w:ascii="Arial" w:eastAsia="Arial" w:hAnsi="Arial" w:cs="Arial"/>
                <w:b/>
                <w:bCs/>
                <w:i w:val="0"/>
                <w:iCs w:val="0"/>
                <w:smallCaps w:val="0"/>
                <w:color w:val="000000"/>
                <w:sz w:val="20"/>
                <w:szCs w:val="20"/>
              </w:rPr>
              <w:t xml:space="preserve">vom Austrittsmanagement </w:t>
            </w:r>
            <w:r>
              <w:rPr>
                <w:rStyle w:val="DefaultParagraphFont"/>
                <w:rFonts w:ascii="Arial" w:eastAsia="Arial" w:hAnsi="Arial" w:cs="Arial"/>
                <w:b w:val="0"/>
                <w:bCs w:val="0"/>
                <w:i w:val="0"/>
                <w:iCs w:val="0"/>
                <w:smallCaps w:val="0"/>
                <w:color w:val="000000"/>
                <w:sz w:val="20"/>
                <w:szCs w:val="20"/>
              </w:rPr>
              <w:t xml:space="preserve">konkret vorbereitet. Dies beinhaltet vor allem folgende Teil-Aktivitäten: </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50"/>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Planung und Bestellen des geeigneten Transportmittels für den Transport in die Reha (z.B. liegender oder sitzender Transport, Begleitung von Familienangehörigen etc.) </w:t>
            </w:r>
          </w:p>
          <w:p>
            <w:pPr>
              <w:numPr>
                <w:ilvl w:val="0"/>
                <w:numId w:val="50"/>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Kontrolle und Ergänzen von Informationen, die für die Weiterbehandlung in der Reha notwendig sind (siehe unten) </w:t>
            </w:r>
          </w:p>
          <w:p>
            <w:pPr>
              <w:numPr>
                <w:ilvl w:val="0"/>
                <w:numId w:val="50"/>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Soweit bereits vorhanden, Bereitstellung weiterer von der Reha benötigter Informationen, vor allem aktuelle Laborwerte, Röntgenbilder, MRI, Procedere mit noch offenen medizinischen Problemen (z.B. Infekte), Angaben über Belastungslimiten, Angaben zur Nachkontrolle (klinisch, Labor...)</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Vor der Durchführung der oa. Teil-Aktivitäten muss mit dem behandelnden Arzt abgesprochen worden sein, ob der geplante Übertrittstermin gehalten werden kann oder ggfs. verschoben werden muss. Verschiebt sich das Datum oder treten besondere med. Umstände auf (z.B. Infekt, der eine Verlegung zwar nicht verzögert, aber trotzdem der Reha zur Kenntnis gebracht werden muss), werden diese vom Austrittsmanagement im PatRad dokumentiert.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Im </w:t>
            </w:r>
            <w:r>
              <w:rPr>
                <w:rStyle w:val="DefaultParagraphFont"/>
                <w:rFonts w:ascii="Arial" w:eastAsia="Arial" w:hAnsi="Arial" w:cs="Arial"/>
                <w:b/>
                <w:bCs/>
                <w:i w:val="0"/>
                <w:iCs w:val="0"/>
                <w:smallCaps w:val="0"/>
                <w:color w:val="000000"/>
                <w:sz w:val="20"/>
                <w:szCs w:val="20"/>
              </w:rPr>
              <w:t>Ergebnis</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51"/>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Reha relevante Informationen sind so weit wie möglich vollständig ergänzt (administrative Daten, Pflegestatus, sozialmedizinische Indikationen, besondere Zustände wie z.B. laufende Chemotherapie, Dialyse, Strahlentherapie, besondere Antibiotika-Therapie, spezielle Medikamente, Bettgitter notwendig, Betreuung auf offener Abteilung nicht möglich wg. z.B. Verwirrtheit oder Weglauftendenz). </w:t>
            </w:r>
          </w:p>
          <w:p>
            <w:pPr>
              <w:numPr>
                <w:ilvl w:val="0"/>
                <w:numId w:val="51"/>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Der Transport organisiert, Datum und Uhrzeit sind für die Reha besonders gekennzeichnet (z.B. Status "fixiert") und einsehbar. </w:t>
            </w:r>
          </w:p>
          <w:p>
            <w:pPr>
              <w:numPr>
                <w:ilvl w:val="0"/>
                <w:numId w:val="51"/>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Die geänderten bzw. ergänzten Reha-relevanten Daten markiert (z.B. rot unterlegt) und für die Reha einsehbar. </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bCs/>
                <w:i w:val="0"/>
                <w:iCs w:val="0"/>
                <w:smallCaps w:val="0"/>
                <w:color w:val="000000"/>
                <w:sz w:val="20"/>
                <w:szCs w:val="20"/>
              </w:rPr>
              <w:t xml:space="preserve">Funktionalität PatRad: </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52"/>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Der Status "Übertritt ist organisiert" muss nach Abschluss dieser Tätigkeit vom Austrittsmanagement gesetzt werden. </w:t>
            </w:r>
          </w:p>
          <w:p>
            <w:pPr>
              <w:numPr>
                <w:ilvl w:val="0"/>
                <w:numId w:val="52"/>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Wenn der Übertritt vollständig organisiert ist (Status "Übertritt ist organisiert"), werden geänderte bzw. ergänzte Informationen im PatRad gekennzeichnet bzw. der Reha aktiv zur Kenntnis gebracht (z.B. per generierter Mail an Patientendisposition). </w:t>
            </w:r>
          </w:p>
          <w:p>
            <w:pPr>
              <w:numPr>
                <w:ilvl w:val="0"/>
                <w:numId w:val="52"/>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Die zusätzlichen von der Reha benötigten Informationen müssen sowohl strukuriert erfasst als auch in Form von einzelnen Dokumenten hinzugefügt werden können. Im letztgenannten Fall sind den Dokumenten eindeutge Namen zuzuweisen, die einen Rückschluss auf den Inhalt zulassen (z.B. MaierHans_MRI_2015-12-12)</w:t>
            </w:r>
          </w:p>
          <w:p>
            <w:pPr>
              <w:numPr>
                <w:ilvl w:val="0"/>
                <w:numId w:val="52"/>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Über den Übertritt muss ggfs. ein Dialog mit der Reha geführt werden können, um z.B. spezielle Bedürfnisse des Patienten abzuklären. </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tc>
      </w:tr>
      <w:tr>
        <w:tblPrEx>
          <w:tblInd w:w="232" w:type="dxa"/>
          <w:tblCellMar>
            <w:top w:w="0" w:type="dxa"/>
            <w:left w:w="0" w:type="dxa"/>
            <w:bottom w:w="0" w:type="dxa"/>
            <w:right w:w="0" w:type="dxa"/>
          </w:tblCellMar>
        </w:tblPrEx>
        <w:tc>
          <w:tcPr>
            <w:tcW w:w="1403"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Datenobjekt </w:t>
            </w:r>
          </w:p>
        </w:tc>
        <w:tc>
          <w:tcPr>
            <w:tcW w:w="1648"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8" w:type="dxa"/>
              <w:bottom w:w="8" w:type="dxa"/>
              <w:right w:w="8"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Quellsystem</w:t>
            </w:r>
          </w:p>
        </w:tc>
        <w:tc>
          <w:tcPr>
            <w:tcW w:w="4236"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1. admin. Patientendaten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2. med. Patientendaten</w:t>
            </w:r>
          </w:p>
        </w:tc>
        <w:tc>
          <w:tcPr>
            <w:tcW w:w="4491"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Rechte Rolle in vivates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53"/>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Create, Read, Update, Delete </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Datenobjekt an vivates</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1. Status eÜberweisung --&gt; Übertritt ist organisiert</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2. Art des Übertritts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3. Datum und Zeitpunkt des Übertritts</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4. Freitext für zusätzliche Bemerkungen</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Status Überweisung</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eÜberweisung </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00000"/>
            <w:noWrap w:val="0"/>
            <w:tcMar>
              <w:top w:w="8" w:type="dxa"/>
              <w:left w:w="116" w:type="dxa"/>
              <w:bottom w:w="8" w:type="dxa"/>
              <w:right w:w="116" w:type="dxa"/>
            </w:tcMar>
            <w:vAlign w:val="top"/>
          </w:tcPr>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Ausnahmen: </w:t>
            </w:r>
          </w:p>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bl>
    <w:p>
      <w:pPr>
        <w:spacing w:before="0"/>
        <w:rPr>
          <w:rStyle w:val="DefaultParagraphFont"/>
          <w:rFonts w:ascii="Times New Roman" w:eastAsia="Times New Roman" w:hAnsi="Times New Roman" w:cs="Times New Roman"/>
          <w:sz w:val="24"/>
          <w:szCs w:val="24"/>
        </w:rPr>
      </w:pP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Segoe UI" w:eastAsia="Segoe UI" w:hAnsi="Segoe UI" w:cs="Segoe UI"/>
          <w:b w:val="0"/>
          <w:bCs w:val="0"/>
          <w:i w:val="0"/>
          <w:iCs w:val="0"/>
          <w:color w:val="000000"/>
          <w:sz w:val="16"/>
          <w:szCs w:val="16"/>
        </w:rPr>
        <w:t> </w:t>
      </w:r>
    </w:p>
    <w:p/>
    <w:p>
      <w:r>
        <w:rPr>
          <w:rStyle w:val="DefaultParagraphFont"/>
          <w:rFonts w:ascii="Times New Roman" w:eastAsia="Times New Roman" w:hAnsi="Times New Roman" w:cs="Times New Roman"/>
          <w:b/>
          <w:bCs/>
          <w:sz w:val="24"/>
          <w:szCs w:val="24"/>
        </w:rPr>
        <w:t>Angeheftete Datei</w:t>
      </w:r>
    </w:p>
    <w:p>
      <w:pPr>
        <w:rPr>
          <w:color w:val="0000FF"/>
          <w:u w:val="single"/>
        </w:rPr>
      </w:pPr>
      <w:r>
        <w:rPr>
          <w:color w:val="0000FF"/>
          <w:u w:val="single"/>
        </w:rPr>
        <w:fldChar w:fldCharType="begin"/>
      </w:r>
      <w:r>
        <w:rPr>
          <w:color w:val="0000FF"/>
          <w:u w:val="single"/>
        </w:rPr>
        <w:instrText>HYPERLINK "2016-04-13_WorkshopSollProzess/MockUp_eÜberweisungBestätigungTermin.JPG" \o "MockUp_eÜberweisungBestätigungTermin.JPG"</w:instrText>
      </w:r>
      <w:r>
        <w:rPr>
          <w:color w:val="0000FF"/>
          <w:u w:val="single"/>
        </w:rPr>
        <w:fldChar w:fldCharType="separate"/>
      </w:r>
      <w:r>
        <w:rPr>
          <w:color w:val="0000FF"/>
          <w:u w:val="single"/>
        </w:rPr>
        <w:t>MockUp_eÜberweisungBestätigungTermin.JPG</w:t>
      </w:r>
      <w:r>
        <w:rPr>
          <w:color w:val="0000FF"/>
          <w:u w:val="single"/>
        </w:rPr>
        <w:fldChar w:fldCharType="end"/>
      </w:r>
    </w:p>
    <w:p/>
    <w:p/>
    <w:p>
      <w:pPr>
        <w:pStyle w:val="bizHeading4"/>
      </w:pPr>
      <w:bookmarkStart w:id="10" w:name="_Toc256000009"/>
      <w:r>
        <w:drawing>
          <wp:inline>
            <wp:extent cx="152421" cy="152421"/>
            <wp:docPr id="835129717" name=""/>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t>Übertritt bestätigen</w:t>
      </w:r>
      <w:bookmarkEnd w:id="10"/>
    </w:p>
    <w:p>
      <w:r>
        <w:rPr>
          <w:rStyle w:val="DefaultParagraphFont"/>
          <w:rFonts w:ascii="Times New Roman" w:eastAsia="Times New Roman" w:hAnsi="Times New Roman" w:cs="Times New Roman"/>
          <w:b/>
          <w:bCs/>
          <w:sz w:val="24"/>
          <w:szCs w:val="24"/>
        </w:rPr>
        <w:t>Beschreibung</w:t>
      </w:r>
    </w:p>
    <w:p>
      <w:pPr>
        <w:pStyle w:val="ModelerNormal"/>
        <w:spacing w:line="20" w:lineRule="atLeast"/>
      </w:pPr>
      <w:r>
        <w:br/>
      </w:r>
      <w:r>
        <w:br/>
      </w:r>
      <w:r>
        <w:br/>
      </w:r>
      <w:r>
        <w:br/>
      </w:r>
      <w:r>
        <w:br/>
      </w:r>
      <w:r>
        <w:br/>
      </w:r>
      <w:r>
        <w:br/>
      </w:r>
      <w:r>
        <w:br/>
      </w:r>
      <w:r>
        <w:br/>
      </w:r>
      <w:r>
        <w:br/>
      </w:r>
      <w:r>
        <w:br/>
      </w:r>
      <w:r>
        <w:br/>
      </w:r>
      <w:r>
        <w:br/>
      </w:r>
      <w:r>
        <w:br/>
      </w:r>
      <w:r>
        <w:br/>
      </w:r>
      <w:r>
        <w:br/>
      </w:r>
    </w:p>
    <w:tbl>
      <w:tblPr>
        <w:tblInd w:w="23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1428"/>
        <w:gridCol w:w="1256"/>
        <w:gridCol w:w="2212"/>
        <w:gridCol w:w="3711"/>
      </w:tblGrid>
      <w:tr>
        <w:tblPrEx>
          <w:tblInd w:w="23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c>
          <w:tcPr>
            <w:tcW w:w="3201"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 vorgelagerter Status Überweisung: </w:t>
            </w:r>
          </w:p>
        </w:tc>
        <w:tc>
          <w:tcPr>
            <w:tcW w:w="1203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54"/>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Die KoGu liegt vor</w:t>
            </w:r>
          </w:p>
          <w:p>
            <w:pPr>
              <w:numPr>
                <w:ilvl w:val="0"/>
                <w:numId w:val="54"/>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Austritt ist vorbereitet </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tc>
      </w:tr>
      <w:tr>
        <w:tblPrEx>
          <w:tblInd w:w="232" w:type="dxa"/>
          <w:tblCellMar>
            <w:top w:w="0" w:type="dxa"/>
            <w:left w:w="0" w:type="dxa"/>
            <w:bottom w:w="0" w:type="dxa"/>
            <w:right w:w="0" w:type="dxa"/>
          </w:tblCellMar>
        </w:tblPrEx>
        <w:tc>
          <w:tcPr>
            <w:tcW w:w="3201"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Trigger: </w:t>
            </w:r>
          </w:p>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1203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55"/>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KoGu liegt vor</w:t>
            </w:r>
          </w:p>
          <w:p>
            <w:pPr>
              <w:numPr>
                <w:ilvl w:val="0"/>
                <w:numId w:val="55"/>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Der Patient tritt spätestens in den nächsten 24 Stunden aus</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tc>
      </w:tr>
      <w:tr>
        <w:tblPrEx>
          <w:tblInd w:w="232" w:type="dxa"/>
          <w:tblCellMar>
            <w:top w:w="0" w:type="dxa"/>
            <w:left w:w="0" w:type="dxa"/>
            <w:bottom w:w="0" w:type="dxa"/>
            <w:right w:w="0" w:type="dxa"/>
          </w:tblCellMar>
        </w:tblPrEx>
        <w:tc>
          <w:tcPr>
            <w:tcW w:w="3201"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Beschreibung Aktivität: </w:t>
            </w:r>
          </w:p>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1203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Vor dem geplanten Übertritt muss vom behandelnden Arzt die definitive Freigabe erfolgen. Damit wird bestätigt, dass der Übertritt des Patienten zu dem vorgesehenen Übertrittstermin erfolgen kann.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Mit der Freigabe des Übertritts werden folgende zudem folgende Informationen im PatRad zur Verfügung gestellt (in Form von angehängten Dateien): </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56"/>
              </w:numPr>
              <w:spacing w:before="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Kurzaustrittsbericht mit den für die Behandlung in der Reha wichtigen aktuelle Informationen</w:t>
            </w:r>
          </w:p>
          <w:p>
            <w:pPr>
              <w:numPr>
                <w:ilvl w:val="1"/>
                <w:numId w:val="56"/>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Kurzer Bericht über Hospitalisationsverlauf</w:t>
            </w:r>
          </w:p>
          <w:p>
            <w:pPr>
              <w:numPr>
                <w:ilvl w:val="1"/>
                <w:numId w:val="56"/>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aktuelle Medikamente mit genauer Dosierung</w:t>
            </w:r>
          </w:p>
          <w:p>
            <w:pPr>
              <w:numPr>
                <w:ilvl w:val="1"/>
                <w:numId w:val="56"/>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Procedere mit Angaben über Belastungslimiten und noch durchzuführenden Nachkontrollen</w:t>
            </w:r>
          </w:p>
          <w:p>
            <w:pPr>
              <w:numPr>
                <w:ilvl w:val="1"/>
                <w:numId w:val="56"/>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Berichte von Konsilien, z.B. Psychiatrie</w:t>
            </w:r>
          </w:p>
          <w:p>
            <w:pPr>
              <w:numPr>
                <w:ilvl w:val="1"/>
                <w:numId w:val="56"/>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Röntgenbilder, EKG, MRI, Laborwerte</w:t>
            </w:r>
          </w:p>
          <w:p>
            <w:pPr>
              <w:numPr>
                <w:ilvl w:val="1"/>
                <w:numId w:val="56"/>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Befunde von durchgeführten Spezialuntersuchungen, z.B. Belastungs-EKG, Lungenfunktionsprüfung, Endoskopien</w:t>
            </w:r>
          </w:p>
          <w:p>
            <w:pPr>
              <w:numPr>
                <w:ilvl w:val="1"/>
                <w:numId w:val="56"/>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Pflegebericht.</w:t>
            </w:r>
          </w:p>
          <w:p>
            <w:pPr>
              <w:spacing w:before="0" w:after="0"/>
              <w:ind w:left="720"/>
              <w:jc w:val="left"/>
              <w:rPr>
                <w:rStyle w:val="DefaultParagraphFont"/>
                <w:rFonts w:ascii="Arial" w:eastAsia="Arial" w:hAnsi="Arial" w:cs="Arial"/>
                <w:b w:val="0"/>
                <w:bCs w:val="0"/>
                <w:i w:val="0"/>
                <w:iCs w:val="0"/>
                <w:smallCaps w:val="0"/>
                <w:color w:val="000000"/>
                <w:sz w:val="16"/>
                <w:szCs w:val="16"/>
              </w:rPr>
            </w:pPr>
          </w:p>
          <w:p>
            <w:pPr>
              <w:spacing w:before="0" w:after="0"/>
              <w:ind w:left="720"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r>
              <w:rPr>
                <w:rStyle w:val="DefaultParagraphFont"/>
                <w:rFonts w:ascii="Arial" w:eastAsia="Arial" w:hAnsi="Arial" w:cs="Arial"/>
                <w:b/>
                <w:bCs/>
                <w:i w:val="0"/>
                <w:iCs w:val="0"/>
                <w:smallCaps w:val="0"/>
                <w:color w:val="000000"/>
                <w:sz w:val="20"/>
                <w:szCs w:val="20"/>
              </w:rPr>
              <w:t xml:space="preserve">Funktionalität PatRad: </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57"/>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Anzeige der Patientendaten im PatRad. Die medizinischen Informationen können mutiert werden.</w:t>
            </w:r>
          </w:p>
          <w:p>
            <w:pPr>
              <w:numPr>
                <w:ilvl w:val="0"/>
                <w:numId w:val="57"/>
              </w:numPr>
              <w:spacing w:before="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In dieser Funktion müssen folgende Stati gesetzt werden können: </w:t>
            </w:r>
          </w:p>
          <w:p>
            <w:pPr>
              <w:numPr>
                <w:ilvl w:val="1"/>
                <w:numId w:val="57"/>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Übertritt freigegeben</w:t>
            </w:r>
          </w:p>
          <w:p>
            <w:pPr>
              <w:numPr>
                <w:ilvl w:val="1"/>
                <w:numId w:val="57"/>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Übertritt nicht freigegeben, Verzögerung um weniger als 24 Stunden</w:t>
            </w:r>
          </w:p>
          <w:p>
            <w:pPr>
              <w:numPr>
                <w:ilvl w:val="1"/>
                <w:numId w:val="57"/>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Übertritt nicht freigegeben</w:t>
            </w:r>
          </w:p>
          <w:p>
            <w:pPr>
              <w:spacing w:before="0" w:after="0"/>
              <w:ind w:left="720"/>
              <w:jc w:val="left"/>
              <w:rPr>
                <w:rStyle w:val="DefaultParagraphFont"/>
                <w:rFonts w:ascii="Arial" w:eastAsia="Arial" w:hAnsi="Arial" w:cs="Arial"/>
                <w:b w:val="0"/>
                <w:bCs w:val="0"/>
                <w:i w:val="0"/>
                <w:iCs w:val="0"/>
                <w:smallCaps w:val="0"/>
                <w:color w:val="000000"/>
                <w:sz w:val="16"/>
                <w:szCs w:val="16"/>
              </w:rPr>
            </w:pPr>
          </w:p>
          <w:p>
            <w:pPr>
              <w:numPr>
                <w:ilvl w:val="0"/>
                <w:numId w:val="57"/>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Wenn der Übertritt nicht frei gegeben ist bzw es zu Verzögerungen kommt, muss </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numPr>
                <w:ilvl w:val="1"/>
                <w:numId w:val="58"/>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ein ergänzender Kommentar hinterlegt werden</w:t>
            </w:r>
          </w:p>
          <w:p>
            <w:pPr>
              <w:numPr>
                <w:ilvl w:val="1"/>
                <w:numId w:val="58"/>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eine dringende Push-Nachricht an das Austrittsmanagement und die aufnehmende Reha gesendet werden</w:t>
            </w:r>
          </w:p>
          <w:p>
            <w:pPr>
              <w:spacing w:before="0" w:after="0"/>
              <w:ind w:left="72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left="72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59"/>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Verschiedene Dokumente müssen in Registern geordnet hinterlegt werden können. Beispielsweise nimmt das Register "Röntgenbilder" alle für dei Weiterbehandlung in der Reha wichtigen Röntgenbilder auf. Register sind: </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numPr>
                <w:ilvl w:val="1"/>
                <w:numId w:val="60"/>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Röntgenbilder</w:t>
            </w:r>
          </w:p>
          <w:p>
            <w:pPr>
              <w:numPr>
                <w:ilvl w:val="1"/>
                <w:numId w:val="60"/>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MRI</w:t>
            </w:r>
          </w:p>
          <w:p>
            <w:pPr>
              <w:numPr>
                <w:ilvl w:val="1"/>
                <w:numId w:val="60"/>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Laborwerte</w:t>
            </w:r>
          </w:p>
          <w:p>
            <w:pPr>
              <w:numPr>
                <w:ilvl w:val="1"/>
                <w:numId w:val="60"/>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Spezialuntersuchungen</w:t>
            </w:r>
          </w:p>
          <w:p>
            <w:pPr>
              <w:spacing w:before="0" w:after="0"/>
              <w:ind w:left="72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left="72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16"/>
                <w:szCs w:val="16"/>
              </w:rPr>
              <w:t> </w:t>
            </w:r>
          </w:p>
        </w:tc>
      </w:tr>
      <w:tr>
        <w:tblPrEx>
          <w:tblInd w:w="232" w:type="dxa"/>
          <w:tblCellMar>
            <w:top w:w="0" w:type="dxa"/>
            <w:left w:w="0" w:type="dxa"/>
            <w:bottom w:w="0" w:type="dxa"/>
            <w:right w:w="0" w:type="dxa"/>
          </w:tblCellMar>
        </w:tblPrEx>
        <w:tc>
          <w:tcPr>
            <w:tcW w:w="1566"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Datenobjekt </w:t>
            </w:r>
          </w:p>
        </w:tc>
        <w:tc>
          <w:tcPr>
            <w:tcW w:w="1648"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8" w:type="dxa"/>
              <w:bottom w:w="8" w:type="dxa"/>
              <w:right w:w="8"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Quellsystem</w:t>
            </w:r>
          </w:p>
        </w:tc>
        <w:tc>
          <w:tcPr>
            <w:tcW w:w="4236"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1. admin. Patientendaten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2. med. Patientendaten</w:t>
            </w:r>
          </w:p>
        </w:tc>
        <w:tc>
          <w:tcPr>
            <w:tcW w:w="8031"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232" w:type="dxa"/>
          <w:tblCellMar>
            <w:top w:w="0" w:type="dxa"/>
            <w:left w:w="0" w:type="dxa"/>
            <w:bottom w:w="0" w:type="dxa"/>
            <w:right w:w="0" w:type="dxa"/>
          </w:tblCellMar>
        </w:tblPrEx>
        <w:tc>
          <w:tcPr>
            <w:tcW w:w="3201"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Rechte Rolle in vivates </w:t>
            </w:r>
          </w:p>
        </w:tc>
        <w:tc>
          <w:tcPr>
            <w:tcW w:w="1203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61"/>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Create, Read, Update, Delete </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232" w:type="dxa"/>
          <w:tblCellMar>
            <w:top w:w="0" w:type="dxa"/>
            <w:left w:w="0" w:type="dxa"/>
            <w:bottom w:w="0" w:type="dxa"/>
            <w:right w:w="0" w:type="dxa"/>
          </w:tblCellMar>
        </w:tblPrEx>
        <w:tc>
          <w:tcPr>
            <w:tcW w:w="3201"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Datenobjekt an vivates</w:t>
            </w:r>
          </w:p>
        </w:tc>
        <w:tc>
          <w:tcPr>
            <w:tcW w:w="1203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1. Status eÜberweisung --&gt; Übertritt ist organisiert</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2. Art des Übertritts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3. Datum und Zeitpunkt des Übertritts</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4. Freitext für zusätzliche Bemerkungen</w:t>
            </w:r>
          </w:p>
        </w:tc>
      </w:tr>
      <w:tr>
        <w:tblPrEx>
          <w:tblInd w:w="232" w:type="dxa"/>
          <w:tblCellMar>
            <w:top w:w="0" w:type="dxa"/>
            <w:left w:w="0" w:type="dxa"/>
            <w:bottom w:w="0" w:type="dxa"/>
            <w:right w:w="0" w:type="dxa"/>
          </w:tblCellMar>
        </w:tblPrEx>
        <w:tc>
          <w:tcPr>
            <w:tcW w:w="3201"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Status Überweisung</w:t>
            </w:r>
          </w:p>
        </w:tc>
        <w:tc>
          <w:tcPr>
            <w:tcW w:w="1203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eÜberweisung für Übertritt freigegeben</w:t>
            </w:r>
          </w:p>
        </w:tc>
      </w:tr>
      <w:tr>
        <w:tblPrEx>
          <w:tblInd w:w="232" w:type="dxa"/>
          <w:tblCellMar>
            <w:top w:w="0" w:type="dxa"/>
            <w:left w:w="0" w:type="dxa"/>
            <w:bottom w:w="0" w:type="dxa"/>
            <w:right w:w="0" w:type="dxa"/>
          </w:tblCellMar>
        </w:tblPrEx>
        <w:tc>
          <w:tcPr>
            <w:tcW w:w="3201" w:type="dxa"/>
            <w:gridSpan w:val="2"/>
            <w:tcBorders>
              <w:top w:val="single" w:sz="6" w:space="0" w:color="000000"/>
              <w:left w:val="single" w:sz="6" w:space="0" w:color="000000"/>
              <w:bottom w:val="single" w:sz="6" w:space="0" w:color="000000"/>
              <w:right w:val="single" w:sz="6" w:space="0" w:color="000000"/>
            </w:tcBorders>
            <w:shd w:val="clear" w:color="auto" w:fill="F00000"/>
            <w:noWrap w:val="0"/>
            <w:tcMar>
              <w:top w:w="8" w:type="dxa"/>
              <w:left w:w="116" w:type="dxa"/>
              <w:bottom w:w="8" w:type="dxa"/>
              <w:right w:w="116" w:type="dxa"/>
            </w:tcMar>
            <w:vAlign w:val="top"/>
          </w:tcPr>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Ausnahmen: </w:t>
            </w:r>
          </w:p>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1203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Keine Freigabe --&gt; Neuterminierung der Übertritts oder Absage</w:t>
            </w:r>
          </w:p>
        </w:tc>
      </w:tr>
    </w:tbl>
    <w:p>
      <w:pPr>
        <w:spacing w:before="0"/>
        <w:rPr>
          <w:rStyle w:val="DefaultParagraphFont"/>
          <w:rFonts w:ascii="Times New Roman" w:eastAsia="Times New Roman" w:hAnsi="Times New Roman" w:cs="Times New Roman"/>
          <w:sz w:val="24"/>
          <w:szCs w:val="24"/>
        </w:rPr>
      </w:pP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Segoe UI" w:eastAsia="Segoe UI" w:hAnsi="Segoe UI" w:cs="Segoe UI"/>
          <w:b w:val="0"/>
          <w:bCs w:val="0"/>
          <w:i w:val="0"/>
          <w:iCs w:val="0"/>
          <w:color w:val="000000"/>
          <w:sz w:val="16"/>
          <w:szCs w:val="16"/>
        </w:rPr>
        <w:t> </w:t>
      </w:r>
    </w:p>
    <w:p/>
    <w:p>
      <w:r>
        <w:rPr>
          <w:rStyle w:val="DefaultParagraphFont"/>
          <w:rFonts w:ascii="Times New Roman" w:eastAsia="Times New Roman" w:hAnsi="Times New Roman" w:cs="Times New Roman"/>
          <w:b/>
          <w:bCs/>
          <w:sz w:val="24"/>
          <w:szCs w:val="24"/>
        </w:rPr>
        <w:t>Angeheftete Datei</w:t>
      </w:r>
    </w:p>
    <w:p>
      <w:pPr>
        <w:rPr>
          <w:color w:val="0000FF"/>
          <w:u w:val="single"/>
        </w:rPr>
      </w:pPr>
      <w:r>
        <w:rPr>
          <w:color w:val="0000FF"/>
          <w:u w:val="single"/>
        </w:rPr>
        <w:fldChar w:fldCharType="begin"/>
      </w:r>
      <w:r>
        <w:rPr>
          <w:color w:val="0000FF"/>
          <w:u w:val="single"/>
        </w:rPr>
        <w:instrText>HYPERLINK "2016-04-13_WorkshopSollProzess/MockUp_eÜberweisungFreigabeÜbertritt.JPG" \o "MockUp_eÜberweisungFreigabeÜbertritt.JPG"</w:instrText>
      </w:r>
      <w:r>
        <w:rPr>
          <w:color w:val="0000FF"/>
          <w:u w:val="single"/>
        </w:rPr>
        <w:fldChar w:fldCharType="separate"/>
      </w:r>
      <w:r>
        <w:rPr>
          <w:color w:val="0000FF"/>
          <w:u w:val="single"/>
        </w:rPr>
        <w:t>MockUp_eÜberweisungFreigabeÜbertritt.JPG</w:t>
      </w:r>
      <w:r>
        <w:rPr>
          <w:color w:val="0000FF"/>
          <w:u w:val="single"/>
        </w:rPr>
        <w:fldChar w:fldCharType="end"/>
      </w:r>
    </w:p>
    <w:p/>
    <w:p>
      <w:r>
        <w:rPr>
          <w:rStyle w:val="DefaultParagraphFont"/>
          <w:rFonts w:ascii="Times New Roman" w:eastAsia="Times New Roman" w:hAnsi="Times New Roman" w:cs="Times New Roman"/>
          <w:b/>
          <w:bCs/>
          <w:sz w:val="24"/>
          <w:szCs w:val="24"/>
        </w:rPr>
        <w:t>Noch eine Datei</w:t>
      </w:r>
    </w:p>
    <w:p>
      <w:pPr>
        <w:rPr>
          <w:color w:val="0000FF"/>
          <w:u w:val="single"/>
        </w:rPr>
      </w:pPr>
      <w:r>
        <w:rPr>
          <w:color w:val="0000FF"/>
          <w:u w:val="single"/>
        </w:rPr>
        <w:fldChar w:fldCharType="begin"/>
      </w:r>
      <w:r>
        <w:rPr>
          <w:color w:val="0000FF"/>
          <w:u w:val="single"/>
        </w:rPr>
        <w:instrText>HYPERLINK "2016-04-13_WorkshopSollProzess/MockUp_PatRadÜbertritt_freigeben.pptx" \o "MockUp_PatRadÜbertritt_freigeben.pptx"</w:instrText>
      </w:r>
      <w:r>
        <w:rPr>
          <w:color w:val="0000FF"/>
          <w:u w:val="single"/>
        </w:rPr>
        <w:fldChar w:fldCharType="separate"/>
      </w:r>
      <w:r>
        <w:rPr>
          <w:color w:val="0000FF"/>
          <w:u w:val="single"/>
        </w:rPr>
        <w:t>MockUp_PatRadÜbertritt_freigeben.pptx</w:t>
      </w:r>
      <w:r>
        <w:rPr>
          <w:color w:val="0000FF"/>
          <w:u w:val="single"/>
        </w:rPr>
        <w:fldChar w:fldCharType="end"/>
      </w:r>
    </w:p>
    <w:p/>
    <w:p/>
    <w:p>
      <w:pPr>
        <w:pStyle w:val="bizHeading4"/>
      </w:pPr>
      <w:bookmarkStart w:id="11" w:name="_Toc256000010"/>
      <w:r>
        <w:drawing>
          <wp:inline>
            <wp:extent cx="152421" cy="152421"/>
            <wp:docPr id="208132937" name=""/>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t>Übertritt durchführen</w:t>
      </w:r>
      <w:bookmarkEnd w:id="11"/>
    </w:p>
    <w:p>
      <w:r>
        <w:rPr>
          <w:rStyle w:val="DefaultParagraphFont"/>
          <w:rFonts w:ascii="Times New Roman" w:eastAsia="Times New Roman" w:hAnsi="Times New Roman" w:cs="Times New Roman"/>
          <w:b/>
          <w:bCs/>
          <w:sz w:val="24"/>
          <w:szCs w:val="24"/>
        </w:rPr>
        <w:t>Beschreibung</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Segoe UI" w:eastAsia="Segoe UI" w:hAnsi="Segoe UI" w:cs="Segoe UI"/>
          <w:b w:val="0"/>
          <w:bCs w:val="0"/>
          <w:i w:val="0"/>
          <w:iCs w:val="0"/>
          <w:color w:val="000000"/>
          <w:sz w:val="16"/>
          <w:szCs w:val="16"/>
        </w:rPr>
        <w:t xml:space="preserve">Mit dieser Aktivität wird der Übertritt physisch durchgeführt. Im PatRad ist dazu keine unterstützende Funktionalität erforderlich. </w:t>
      </w:r>
    </w:p>
    <w:p/>
    <w:p/>
    <w:p>
      <w:pPr>
        <w:pStyle w:val="bizHeading2"/>
      </w:pPr>
      <w:bookmarkStart w:id="12" w:name="aeebab13-32fc-46cc-bf22-1ce5b8f25886"/>
      <w:bookmarkStart w:id="13" w:name="_Toc256000011"/>
      <w:r>
        <w:t>Überleitungsprozess Rehabilitation</w:t>
      </w:r>
      <w:bookmarkEnd w:id="13"/>
    </w:p>
    <w:p>
      <w:bookmarkEnd w:id="12"/>
    </w:p>
    <w:p>
      <w:pPr>
        <w:pStyle w:val="bizHeading3"/>
      </w:pPr>
      <w:bookmarkStart w:id="14" w:name="_Toc256000012"/>
      <w:r>
        <w:t>Prozesselemente</w:t>
      </w:r>
      <w:bookmarkEnd w:id="14"/>
    </w:p>
    <w:p/>
    <w:p>
      <w:pPr>
        <w:pStyle w:val="bizHeading4"/>
      </w:pPr>
      <w:bookmarkStart w:id="15" w:name="_Toc256000013"/>
      <w:r>
        <w:drawing>
          <wp:inline>
            <wp:extent cx="152421" cy="152421"/>
            <wp:docPr id="2104496669" name=""/>
            <wp:cNvGraphicFramePr/>
            <a:graphic xmlns:a="http://schemas.openxmlformats.org/drawingml/2006/main">
              <a:graphicData uri="http://schemas.openxmlformats.org/drawingml/2006/picture">
                <pic:pic xmlns:pic="http://schemas.openxmlformats.org/drawingml/2006/picture">
                  <pic:nvPicPr>
                    <pic:cNvPr id="100008"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t>Anmeldung disponieren</w:t>
      </w:r>
      <w:bookmarkEnd w:id="15"/>
    </w:p>
    <w:p>
      <w:r>
        <w:rPr>
          <w:rStyle w:val="DefaultParagraphFont"/>
          <w:rFonts w:ascii="Times New Roman" w:eastAsia="Times New Roman" w:hAnsi="Times New Roman" w:cs="Times New Roman"/>
          <w:b/>
          <w:bCs/>
          <w:sz w:val="24"/>
          <w:szCs w:val="24"/>
        </w:rPr>
        <w:t>Beschreibung</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Segoe UI" w:eastAsia="Segoe UI" w:hAnsi="Segoe UI" w:cs="Segoe UI"/>
          <w:b w:val="0"/>
          <w:bCs w:val="0"/>
          <w:i w:val="0"/>
          <w:iCs w:val="0"/>
          <w:color w:val="000000"/>
          <w:sz w:val="16"/>
          <w:szCs w:val="16"/>
        </w:rPr>
        <w:t> </w:t>
      </w:r>
    </w:p>
    <w:p>
      <w:pPr>
        <w:spacing w:before="0"/>
        <w:rPr>
          <w:rStyle w:val="DefaultParagraphFont"/>
          <w:rFonts w:ascii="Times New Roman" w:eastAsia="Times New Roman" w:hAnsi="Times New Roman" w:cs="Times New Roman"/>
          <w:sz w:val="24"/>
          <w:szCs w:val="24"/>
        </w:rPr>
      </w:pP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r>
        <w:rPr>
          <w:rStyle w:val="DefaultParagraphFont"/>
          <w:rFonts w:ascii="Times New Roman" w:eastAsia="Times New Roman" w:hAnsi="Times New Roman" w:cs="Times New Roman"/>
          <w:sz w:val="24"/>
          <w:szCs w:val="24"/>
        </w:rPr>
        <w:br/>
      </w:r>
    </w:p>
    <w:tbl>
      <w:tblPr>
        <w:tblInd w:w="510"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1345"/>
        <w:gridCol w:w="1366"/>
        <w:gridCol w:w="2759"/>
        <w:gridCol w:w="2858"/>
      </w:tblGrid>
      <w:tr>
        <w:tblPrEx>
          <w:tblInd w:w="510"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c>
          <w:tcPr>
            <w:tcW w:w="276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 vorgelagerter Status eÜberweisung: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eÜberweisung freigegeben </w:t>
            </w:r>
          </w:p>
        </w:tc>
      </w:tr>
      <w:tr>
        <w:tblPrEx>
          <w:tblInd w:w="510" w:type="dxa"/>
          <w:tblCellMar>
            <w:top w:w="0" w:type="dxa"/>
            <w:left w:w="0" w:type="dxa"/>
            <w:bottom w:w="0" w:type="dxa"/>
            <w:right w:w="0" w:type="dxa"/>
          </w:tblCellMar>
        </w:tblPrEx>
        <w:tc>
          <w:tcPr>
            <w:tcW w:w="276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Trigger: </w:t>
            </w:r>
          </w:p>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eÜberweisung ist vom Akutspital freigegeben</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Freigabe-Info ist in der Reha eingetroffen (z.B. eMail mit Link)</w:t>
            </w:r>
          </w:p>
        </w:tc>
      </w:tr>
      <w:tr>
        <w:tblPrEx>
          <w:tblInd w:w="510" w:type="dxa"/>
          <w:tblCellMar>
            <w:top w:w="0" w:type="dxa"/>
            <w:left w:w="0" w:type="dxa"/>
            <w:bottom w:w="0" w:type="dxa"/>
            <w:right w:w="0" w:type="dxa"/>
          </w:tblCellMar>
        </w:tblPrEx>
        <w:tc>
          <w:tcPr>
            <w:tcW w:w="276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Beschreibung Aktivität: </w:t>
            </w:r>
          </w:p>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Beinhaltet alle Aktivitäten, die im Rahmen der Anmeldung in der Reha initial notwendig sind.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bCs/>
                <w:i w:val="0"/>
                <w:iCs w:val="0"/>
                <w:smallCaps w:val="0"/>
                <w:color w:val="000000"/>
                <w:sz w:val="20"/>
                <w:szCs w:val="20"/>
              </w:rPr>
              <w:t>Aktivität Dispo Reha</w:t>
            </w:r>
            <w:r>
              <w:rPr>
                <w:rStyle w:val="DefaultParagraphFont"/>
                <w:rFonts w:ascii="Arial" w:eastAsia="Arial" w:hAnsi="Arial" w:cs="Arial"/>
                <w:b w:val="0"/>
                <w:bCs w:val="0"/>
                <w:i w:val="0"/>
                <w:iCs w:val="0"/>
                <w:smallCaps w:val="0"/>
                <w:color w:val="000000"/>
                <w:sz w:val="20"/>
                <w:szCs w:val="20"/>
              </w:rPr>
              <w:t>: (Nutzer PatRad)</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62"/>
              </w:numPr>
              <w:spacing w:before="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Anmeldung prüfen und ggfs. vervollständigen</w:t>
            </w:r>
          </w:p>
          <w:p>
            <w:pPr>
              <w:numPr>
                <w:ilvl w:val="1"/>
                <w:numId w:val="62"/>
              </w:numPr>
              <w:spacing w:before="0" w:after="0"/>
              <w:ind w:left="1440" w:hanging="196"/>
              <w:jc w:val="left"/>
              <w:rPr>
                <w:rStyle w:val="DefaultParagraphFont"/>
                <w:rFonts w:ascii="Courier New" w:eastAsia="Courier New" w:hAnsi="Courier New" w:cs="Courier New"/>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z.B. Eintragen / Auswählen der zuständigen Personen im PatRad</w:t>
            </w:r>
          </w:p>
          <w:p>
            <w:pPr>
              <w:spacing w:before="0" w:after="0"/>
              <w:ind w:left="720"/>
              <w:jc w:val="left"/>
              <w:rPr>
                <w:rStyle w:val="DefaultParagraphFont"/>
                <w:rFonts w:ascii="Arial" w:eastAsia="Arial" w:hAnsi="Arial" w:cs="Arial"/>
                <w:b w:val="0"/>
                <w:bCs w:val="0"/>
                <w:i w:val="0"/>
                <w:iCs w:val="0"/>
                <w:smallCaps w:val="0"/>
                <w:color w:val="000000"/>
                <w:sz w:val="16"/>
                <w:szCs w:val="16"/>
              </w:rPr>
            </w:pPr>
          </w:p>
          <w:p>
            <w:pPr>
              <w:numPr>
                <w:ilvl w:val="0"/>
                <w:numId w:val="62"/>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Patient disponieren (Eintritt, Zimmer, VWD) </w:t>
            </w:r>
          </w:p>
          <w:p>
            <w:pPr>
              <w:numPr>
                <w:ilvl w:val="0"/>
                <w:numId w:val="62"/>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Patientenaufnahme (Falleröffnung)  PR Schnittstelle zu PMS ODER strukturiertes Formular generieren für Falleröffnung im PMS</w:t>
            </w:r>
          </w:p>
          <w:p>
            <w:pPr>
              <w:numPr>
                <w:ilvl w:val="0"/>
                <w:numId w:val="62"/>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Anmeldung im PatRad bestätigen</w:t>
            </w:r>
          </w:p>
          <w:p>
            <w:pPr>
              <w:numPr>
                <w:ilvl w:val="0"/>
                <w:numId w:val="62"/>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Falls fehlende Kapazität zum gewünschten Übertrittszeitpunkt: Eintragen des neuen Plan-Termins in das PatRad. Dadurch wird eine entsprechende Rückmeldung (z.B. als eMail mit Link) an das Akutspital ausgelöst.</w:t>
            </w:r>
          </w:p>
          <w:p>
            <w:pPr>
              <w:numPr>
                <w:ilvl w:val="0"/>
                <w:numId w:val="62"/>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Wenn Platz zur Verfügung steht, wird zuständiger Reha-Arzt / -Ärztin informiert mit Bitte um Erstbeurteilung</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left="720" w:hanging="36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Mit der Erfassung von Patienten im PatRad, deren Übertritt in die stationäre Reha zwar wahrscheinlich, aber nicht sicher ist, ergeben sich für die Patientendispo neue Herausforderungen: Wie sollen Patienten disponiert werden, die nur mit einer gewissen Wahrscheinlichkeit in die Reha eintreten?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Lösung: Patienten mit einer Übertrittswahrscheinlichkeit von mindestens 70% «normal» disponieren, Aufbau einer Warteliste (gibt es ja bereits) um evtl. Absagen aufzufangen.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Diese Warteliste kann direkt im PatRad geführt werden mit u.a. folgenden Funktionalitäten: </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63"/>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Patient bzw. dessen Übertrittsdossier auf die Warteliste setzen (Änderung des Status)</w:t>
            </w:r>
          </w:p>
          <w:p>
            <w:pPr>
              <w:numPr>
                <w:ilvl w:val="0"/>
                <w:numId w:val="63"/>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Suche nach Patienten in der Warteliste mit derselben Reha-Disziplin und Ressourcen-Anforderungen wie ein nicht erscheinender Patient.</w:t>
            </w:r>
          </w:p>
          <w:p>
            <w:pPr>
              <w:numPr>
                <w:ilvl w:val="0"/>
                <w:numId w:val="63"/>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 xml:space="preserve">«Aktivierung» des Übertrittsdossiers des nachrückenden Patienten (Änderung des Status). </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Segoe UI" w:eastAsia="Segoe UI" w:hAnsi="Segoe UI" w:cs="Segoe UI"/>
                <w:b w:val="0"/>
                <w:bCs w:val="0"/>
                <w:i w:val="0"/>
                <w:iCs w:val="0"/>
                <w:smallCaps w:val="0"/>
                <w:color w:val="000000"/>
                <w:sz w:val="16"/>
                <w:szCs w:val="16"/>
              </w:rPr>
              <w:t> </w:t>
            </w:r>
          </w:p>
        </w:tc>
      </w:tr>
      <w:tr>
        <w:tblPrEx>
          <w:tblInd w:w="510" w:type="dxa"/>
          <w:tblCellMar>
            <w:top w:w="0" w:type="dxa"/>
            <w:left w:w="0" w:type="dxa"/>
            <w:bottom w:w="0" w:type="dxa"/>
            <w:right w:w="0" w:type="dxa"/>
          </w:tblCellMar>
        </w:tblPrEx>
        <w:tc>
          <w:tcPr>
            <w:tcW w:w="1133"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Datenobjekt </w:t>
            </w:r>
          </w:p>
        </w:tc>
        <w:tc>
          <w:tcPr>
            <w:tcW w:w="1648"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8" w:type="dxa"/>
              <w:bottom w:w="8" w:type="dxa"/>
              <w:right w:w="8"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Quellsystem</w:t>
            </w:r>
          </w:p>
        </w:tc>
        <w:tc>
          <w:tcPr>
            <w:tcW w:w="4236"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1. administrative Patienten Daten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2. medizinische Patienten Daten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3. Dokumente </w:t>
            </w:r>
          </w:p>
        </w:tc>
        <w:tc>
          <w:tcPr>
            <w:tcW w:w="4491"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1. PAS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2. KIS</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3. PAS / KIS </w:t>
            </w:r>
          </w:p>
        </w:tc>
      </w:tr>
      <w:tr>
        <w:tblPrEx>
          <w:tblInd w:w="510" w:type="dxa"/>
          <w:tblCellMar>
            <w:top w:w="0" w:type="dxa"/>
            <w:left w:w="0" w:type="dxa"/>
            <w:bottom w:w="0" w:type="dxa"/>
            <w:right w:w="0" w:type="dxa"/>
          </w:tblCellMar>
        </w:tblPrEx>
        <w:tc>
          <w:tcPr>
            <w:tcW w:w="276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Rechte Rolle in vivates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64"/>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CRUD für die zur Erfassung durch Reha freigegebenen Daten</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510" w:type="dxa"/>
          <w:tblCellMar>
            <w:top w:w="0" w:type="dxa"/>
            <w:left w:w="0" w:type="dxa"/>
            <w:bottom w:w="0" w:type="dxa"/>
            <w:right w:w="0" w:type="dxa"/>
          </w:tblCellMar>
        </w:tblPrEx>
        <w:tc>
          <w:tcPr>
            <w:tcW w:w="276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Datenobjekt an vivates</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1. administrative Patienten Daten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2. medizinische Patienten Daten</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3. Pflegestatus</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3. Dokumente </w:t>
            </w:r>
          </w:p>
        </w:tc>
      </w:tr>
      <w:tr>
        <w:tblPrEx>
          <w:tblInd w:w="510" w:type="dxa"/>
          <w:tblCellMar>
            <w:top w:w="0" w:type="dxa"/>
            <w:left w:w="0" w:type="dxa"/>
            <w:bottom w:w="0" w:type="dxa"/>
            <w:right w:w="0" w:type="dxa"/>
          </w:tblCellMar>
        </w:tblPrEx>
        <w:tc>
          <w:tcPr>
            <w:tcW w:w="276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Status eÜberweisung</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eÜberweisung freigegeben für Erstbeurteilung durch med. Personal</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eÜberweisung mit möglichen Eintrittstermin gesetzt. </w:t>
            </w:r>
          </w:p>
        </w:tc>
      </w:tr>
      <w:tr>
        <w:tblPrEx>
          <w:tblInd w:w="510" w:type="dxa"/>
          <w:tblCellMar>
            <w:top w:w="0" w:type="dxa"/>
            <w:left w:w="0" w:type="dxa"/>
            <w:bottom w:w="0" w:type="dxa"/>
            <w:right w:w="0" w:type="dxa"/>
          </w:tblCellMar>
        </w:tblPrEx>
        <w:tc>
          <w:tcPr>
            <w:tcW w:w="2766" w:type="dxa"/>
            <w:gridSpan w:val="2"/>
            <w:tcBorders>
              <w:top w:val="single" w:sz="6" w:space="0" w:color="000000"/>
              <w:left w:val="single" w:sz="6" w:space="0" w:color="000000"/>
              <w:bottom w:val="single" w:sz="6" w:space="0" w:color="000000"/>
              <w:right w:val="single" w:sz="6" w:space="0" w:color="000000"/>
            </w:tcBorders>
            <w:shd w:val="clear" w:color="auto" w:fill="F00000"/>
            <w:noWrap w:val="0"/>
            <w:tcMar>
              <w:top w:w="8" w:type="dxa"/>
              <w:left w:w="116" w:type="dxa"/>
              <w:bottom w:w="8" w:type="dxa"/>
              <w:right w:w="116" w:type="dxa"/>
            </w:tcMar>
            <w:vAlign w:val="top"/>
          </w:tcPr>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Ausnahmen: </w:t>
            </w:r>
          </w:p>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Wenn keine Kapazität vorhanden ist, muss die Anfrag zurückgewiesen werden. Status eÜberweisung abgelehnt. </w:t>
            </w:r>
          </w:p>
        </w:tc>
      </w:tr>
    </w:tbl>
    <w:p>
      <w:pPr>
        <w:spacing w:before="0"/>
        <w:rPr>
          <w:rStyle w:val="DefaultParagraphFont"/>
          <w:rFonts w:ascii="Times New Roman" w:eastAsia="Times New Roman" w:hAnsi="Times New Roman" w:cs="Times New Roman"/>
          <w:sz w:val="24"/>
          <w:szCs w:val="24"/>
        </w:rPr>
      </w:pP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Arial" w:eastAsia="Arial" w:hAnsi="Arial" w:cs="Arial"/>
          <w:b w:val="0"/>
          <w:bCs w:val="0"/>
          <w:i w:val="0"/>
          <w:iCs w:val="0"/>
          <w:color w:val="000000"/>
          <w:sz w:val="20"/>
          <w:szCs w:val="20"/>
        </w:rPr>
        <w:t> </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Arial" w:eastAsia="Arial" w:hAnsi="Arial" w:cs="Arial"/>
          <w:b w:val="0"/>
          <w:bCs w:val="0"/>
          <w:i w:val="0"/>
          <w:iCs w:val="0"/>
          <w:color w:val="000000"/>
          <w:sz w:val="24"/>
          <w:szCs w:val="24"/>
        </w:rPr>
        <w:t> </w:t>
      </w:r>
    </w:p>
    <w:p/>
    <w:p>
      <w:r>
        <w:rPr>
          <w:rStyle w:val="DefaultParagraphFont"/>
          <w:rFonts w:ascii="Times New Roman" w:eastAsia="Times New Roman" w:hAnsi="Times New Roman" w:cs="Times New Roman"/>
          <w:b/>
          <w:bCs/>
          <w:sz w:val="24"/>
          <w:szCs w:val="24"/>
        </w:rPr>
        <w:t>Angeheftete Datei</w:t>
      </w:r>
    </w:p>
    <w:p>
      <w:pPr>
        <w:rPr>
          <w:color w:val="0000FF"/>
          <w:u w:val="single"/>
        </w:rPr>
      </w:pPr>
      <w:r>
        <w:rPr>
          <w:color w:val="0000FF"/>
          <w:u w:val="single"/>
        </w:rPr>
        <w:fldChar w:fldCharType="begin"/>
      </w:r>
      <w:r>
        <w:rPr>
          <w:color w:val="0000FF"/>
          <w:u w:val="single"/>
        </w:rPr>
        <w:instrText>HYPERLINK "2016-04-13_WorkshopSollProzess/MockUp_eÜberweisungInitialMail.JPG" \o "MockUp_eÜberweisungInitialMail.JPG"</w:instrText>
      </w:r>
      <w:r>
        <w:rPr>
          <w:color w:val="0000FF"/>
          <w:u w:val="single"/>
        </w:rPr>
        <w:fldChar w:fldCharType="separate"/>
      </w:r>
      <w:r>
        <w:rPr>
          <w:color w:val="0000FF"/>
          <w:u w:val="single"/>
        </w:rPr>
        <w:t>MockUp_eÜberweisungInitialMail.JPG</w:t>
      </w:r>
      <w:r>
        <w:rPr>
          <w:color w:val="0000FF"/>
          <w:u w:val="single"/>
        </w:rPr>
        <w:fldChar w:fldCharType="end"/>
      </w:r>
    </w:p>
    <w:p/>
    <w:p>
      <w:r>
        <w:rPr>
          <w:rStyle w:val="DefaultParagraphFont"/>
          <w:rFonts w:ascii="Times New Roman" w:eastAsia="Times New Roman" w:hAnsi="Times New Roman" w:cs="Times New Roman"/>
          <w:b/>
          <w:bCs/>
          <w:sz w:val="24"/>
          <w:szCs w:val="24"/>
        </w:rPr>
        <w:t>Presentation Action</w:t>
      </w:r>
    </w:p>
    <w:p/>
    <w:p>
      <w:pPr>
        <w:rPr>
          <w:color w:val="0000FF"/>
          <w:u w:val="single"/>
        </w:rPr>
      </w:pPr>
      <w:r>
        <w:rPr>
          <w:color w:val="0000FF"/>
          <w:u w:val="single"/>
        </w:rPr>
        <w:fldChar w:fldCharType="begin"/>
      </w:r>
      <w:r>
        <w:rPr>
          <w:color w:val="0000FF"/>
          <w:u w:val="single"/>
        </w:rPr>
        <w:instrText>HYPERLINK "C:/Users/IBM_ADMIN/AppData/Local/Temp/BPM2/bd402fb8-458f-417a-8bee-4d63a4d3d299/f3a9c3a3-1a08-409c-8d9c-cd00e68248bf/Actions/61934981-e8e7-4e15-a5c0-612f6459fc19.JPG" \o "MockUp_eÜberweisungInitialMail.JPG"</w:instrText>
      </w:r>
      <w:r>
        <w:rPr>
          <w:color w:val="0000FF"/>
          <w:u w:val="single"/>
        </w:rPr>
        <w:fldChar w:fldCharType="separate"/>
      </w:r>
      <w:r>
        <w:rPr>
          <w:color w:val="0000FF"/>
          <w:u w:val="single"/>
        </w:rPr>
        <w:t>MockUp_eÜberweisungInitialMail.JPG</w:t>
      </w:r>
      <w:r>
        <w:rPr>
          <w:color w:val="0000FF"/>
          <w:u w:val="single"/>
        </w:rPr>
        <w:fldChar w:fldCharType="end"/>
      </w:r>
    </w:p>
    <w:p/>
    <w:p/>
    <w:p>
      <w:pPr>
        <w:pStyle w:val="bizHeading4"/>
      </w:pPr>
      <w:bookmarkStart w:id="16" w:name="_Toc256000014"/>
      <w:r>
        <w:drawing>
          <wp:inline>
            <wp:extent cx="152421" cy="152421"/>
            <wp:docPr id="1654949014" name=""/>
            <wp:cNvGraphicFramePr/>
            <a:graphic xmlns:a="http://schemas.openxmlformats.org/drawingml/2006/main">
              <a:graphicData uri="http://schemas.openxmlformats.org/drawingml/2006/picture">
                <pic:pic xmlns:pic="http://schemas.openxmlformats.org/drawingml/2006/picture">
                  <pic:nvPicPr>
                    <pic:cNvPr id="100009"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t>Erstbeurteilung durchführen</w:t>
      </w:r>
      <w:bookmarkEnd w:id="16"/>
    </w:p>
    <w:p>
      <w:r>
        <w:rPr>
          <w:rStyle w:val="DefaultParagraphFont"/>
          <w:rFonts w:ascii="Times New Roman" w:eastAsia="Times New Roman" w:hAnsi="Times New Roman" w:cs="Times New Roman"/>
          <w:b/>
          <w:bCs/>
          <w:sz w:val="24"/>
          <w:szCs w:val="24"/>
        </w:rPr>
        <w:t>Angeheftete Datei</w:t>
      </w:r>
    </w:p>
    <w:p>
      <w:pPr>
        <w:rPr>
          <w:color w:val="0000FF"/>
          <w:u w:val="single"/>
        </w:rPr>
      </w:pPr>
      <w:r>
        <w:rPr>
          <w:color w:val="0000FF"/>
          <w:u w:val="single"/>
        </w:rPr>
        <w:fldChar w:fldCharType="begin"/>
      </w:r>
      <w:r>
        <w:rPr>
          <w:color w:val="0000FF"/>
          <w:u w:val="single"/>
        </w:rPr>
        <w:instrText>HYPERLINK "2016-04-13_WorkshopSollProzess/MockUp_eÜberweisungErstbeurteilungMail.JPG" \o "MockUp_eÜberweisungErstbeurteilungMail.JPG"</w:instrText>
      </w:r>
      <w:r>
        <w:rPr>
          <w:color w:val="0000FF"/>
          <w:u w:val="single"/>
        </w:rPr>
        <w:fldChar w:fldCharType="separate"/>
      </w:r>
      <w:r>
        <w:rPr>
          <w:color w:val="0000FF"/>
          <w:u w:val="single"/>
        </w:rPr>
        <w:t>MockUp_eÜberweisungErstbeurteilungMail.JPG</w:t>
      </w:r>
      <w:r>
        <w:rPr>
          <w:color w:val="0000FF"/>
          <w:u w:val="single"/>
        </w:rPr>
        <w:fldChar w:fldCharType="end"/>
      </w:r>
    </w:p>
    <w:p/>
    <w:p/>
    <w:p>
      <w:pPr>
        <w:pStyle w:val="bizHeading4"/>
      </w:pPr>
      <w:bookmarkStart w:id="17" w:name="_Toc256000015"/>
      <w:r>
        <w:drawing>
          <wp:inline>
            <wp:extent cx="152421" cy="152421"/>
            <wp:docPr id="628185971" name=""/>
            <wp:cNvGraphicFramePr/>
            <a:graphic xmlns:a="http://schemas.openxmlformats.org/drawingml/2006/main">
              <a:graphicData uri="http://schemas.openxmlformats.org/drawingml/2006/picture">
                <pic:pic xmlns:pic="http://schemas.openxmlformats.org/drawingml/2006/picture">
                  <pic:nvPicPr>
                    <pic:cNvPr id="100010"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t>KoGu-Antrag vorbereiten</w:t>
      </w:r>
      <w:bookmarkEnd w:id="17"/>
    </w:p>
    <w:p>
      <w:r>
        <w:rPr>
          <w:rStyle w:val="DefaultParagraphFont"/>
          <w:rFonts w:ascii="Times New Roman" w:eastAsia="Times New Roman" w:hAnsi="Times New Roman" w:cs="Times New Roman"/>
          <w:b/>
          <w:bCs/>
          <w:sz w:val="24"/>
          <w:szCs w:val="24"/>
        </w:rPr>
        <w:t>Beschreibung</w:t>
      </w:r>
    </w:p>
    <w:p>
      <w:pPr>
        <w:pStyle w:val="ModelerNormal"/>
        <w:spacing w:line="20" w:lineRule="atLeast"/>
      </w:pPr>
      <w:r>
        <w:br/>
      </w:r>
      <w:r>
        <w:br/>
      </w:r>
      <w:r>
        <w:br/>
      </w:r>
      <w:r>
        <w:br/>
      </w:r>
      <w:r>
        <w:br/>
      </w:r>
      <w:r>
        <w:br/>
      </w:r>
      <w:r>
        <w:br/>
      </w:r>
      <w:r>
        <w:br/>
      </w:r>
      <w:r>
        <w:br/>
      </w:r>
      <w:r>
        <w:br/>
      </w:r>
      <w:r>
        <w:br/>
      </w:r>
      <w:r>
        <w:br/>
      </w:r>
      <w:r>
        <w:br/>
      </w:r>
      <w:r>
        <w:br/>
      </w:r>
    </w:p>
    <w:tbl>
      <w:tblPr>
        <w:tblInd w:w="23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1461"/>
        <w:gridCol w:w="1369"/>
        <w:gridCol w:w="2841"/>
        <w:gridCol w:w="2935"/>
      </w:tblGrid>
      <w:tr>
        <w:tblPrEx>
          <w:tblInd w:w="23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Auslösender Trigger</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Erstbeurteilung ist durchgeführt ODER Ergebnis aus Reha-Board liegt vor</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Beschreibung Aktivität: </w:t>
            </w:r>
          </w:p>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Die KoGu wird entweder nach der Erstbeurteilung des Patienten durch die Reha oder nach Durchführung des Reha-Boards (Reha Konsils) vorbereitet. "Vorbereitet" heisst, dass aufgrund der Erstbeurteilung / des Ergebnisses aus dem Reha-Board und auf Basis einer Checkliste die relevanten KoGu-Inhalte ausgewählt werden. Die KoGu muss spätestens fünf Tage vor dem geplanten Übertritt des Patienten der Krankenkasse vorliegen, um (nach heutigem Verfahrensstand) sicher sein zu können, dass der Übertritt zeitgerecht erfolgen kann.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Die Aktivität wird durch geeignete Hilfsmittel für die Erstellung einer KoGu unterstützt, z.B. durch</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65"/>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 xml:space="preserve">Diagnosetabelle nach ICD 10. Checklisten oder auf DefReha (von Hplus) basierende Entscheidungstabellen bzw. Geschäftsregeln. Diese orientieren sich am ICF Modell, das auf drei Ebenen ausgerichtet ist (Körperfunktion und Strukturebene, Aktivitätsebene, Partizipationsebene). </w:t>
            </w:r>
          </w:p>
          <w:p>
            <w:pPr>
              <w:numPr>
                <w:ilvl w:val="0"/>
                <w:numId w:val="65"/>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Textbausteine für an der Diagnose orientierte KoGu (Auswählen aus angebotenen Textbausteinen</w:t>
            </w:r>
          </w:p>
          <w:p>
            <w:pPr>
              <w:numPr>
                <w:ilvl w:val="0"/>
                <w:numId w:val="65"/>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 xml:space="preserve">Formatvorlagen für KoGu </w:t>
            </w:r>
          </w:p>
          <w:p>
            <w:pPr>
              <w:numPr>
                <w:ilvl w:val="0"/>
                <w:numId w:val="65"/>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 xml:space="preserve">Muster-KoGu für die verschiedenen Reha-Disziplinen </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Auf Basis der Diagnose und der Funktionsdefizit-Beschreibung werden vom PatRad für die KoGu prinzipiell in Frage kommenden Textbausteine zur Verfügung gestellt bzw. sicher nicht zutreffende Textbausteine ausgeblendet.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Weitere Funktionen: </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66"/>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 xml:space="preserve">Die relevanten Stammdaten des Patienten und Diagnose, Funktionsdefizit und geplanter Reha-Beginn werden aus dem PatRad automatisch in die KoGu-Vorlage übernommen. Die Vorlage kann durch neue Textbausteine oder freien Text ergänzt werden. </w:t>
            </w:r>
          </w:p>
          <w:p>
            <w:pPr>
              <w:numPr>
                <w:ilvl w:val="0"/>
                <w:numId w:val="66"/>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 xml:space="preserve">Die erstellte KoGu und der Status der Bearbeitung ist für die Partner (Reha und Akutsomatik) sichtbar. </w:t>
            </w:r>
          </w:p>
          <w:p>
            <w:pPr>
              <w:numPr>
                <w:ilvl w:val="0"/>
                <w:numId w:val="66"/>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 xml:space="preserve">Über die erstellte, aber noch nicht versendete KoGu muss ein Dialog mit dem Partner geführt werden können: So kann die Akutsomatik eine Anfrage bzgl. KoGu PatRad stellen (Chat-Funktion). Die KoGu muss von den Partnern im Änderungsmodus editierbar sein. </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Basisfunktionalität</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1. Sammlung, Sichtung, Ergänzung von vorhandenen Informationen</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2. KoGu-Inhalt auswählen (aus angebotenen Textbausteinen)</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3. KoGu visieren / freigeben</w:t>
            </w:r>
          </w:p>
        </w:tc>
      </w:tr>
      <w:tr>
        <w:tblPrEx>
          <w:tblInd w:w="232" w:type="dxa"/>
          <w:tblCellMar>
            <w:top w:w="0" w:type="dxa"/>
            <w:left w:w="0" w:type="dxa"/>
            <w:bottom w:w="0" w:type="dxa"/>
            <w:right w:w="0" w:type="dxa"/>
          </w:tblCellMar>
        </w:tblPrEx>
        <w:tc>
          <w:tcPr>
            <w:tcW w:w="1403"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Datenobjekt </w:t>
            </w:r>
          </w:p>
        </w:tc>
        <w:tc>
          <w:tcPr>
            <w:tcW w:w="1648"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8" w:type="dxa"/>
              <w:bottom w:w="8" w:type="dxa"/>
              <w:right w:w="8"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Quellsystem</w:t>
            </w:r>
          </w:p>
        </w:tc>
        <w:tc>
          <w:tcPr>
            <w:tcW w:w="4236"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1. admin. Patientendaten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2. med. Patientendaten</w:t>
            </w:r>
          </w:p>
        </w:tc>
        <w:tc>
          <w:tcPr>
            <w:tcW w:w="4491"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1. PAS</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2. KIS </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Rechte Rolle in vivates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67"/>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 xml:space="preserve">Create, Read, Update, Delete </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Datenobjekt an vivates</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1. Status eÜberweisung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2. Status KoGu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3. Kurzzusammenfassung KoGu</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Status Überweisung</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KoGu ist vorbereitet, Informationen für formalen KoGu-Antrag sind vorhanden</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00000"/>
            <w:noWrap w:val="0"/>
            <w:tcMar>
              <w:top w:w="8" w:type="dxa"/>
              <w:left w:w="116" w:type="dxa"/>
              <w:bottom w:w="8" w:type="dxa"/>
              <w:right w:w="116" w:type="dxa"/>
            </w:tcMar>
            <w:vAlign w:val="top"/>
          </w:tcPr>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Ausnahmen: </w:t>
            </w:r>
          </w:p>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Ausserkantonale Reha -&gt; eKarus</w:t>
            </w:r>
          </w:p>
        </w:tc>
      </w:tr>
    </w:tbl>
    <w:p>
      <w:pPr>
        <w:spacing w:before="0"/>
        <w:rPr>
          <w:rStyle w:val="DefaultParagraphFont"/>
          <w:rFonts w:ascii="Times New Roman" w:eastAsia="Times New Roman" w:hAnsi="Times New Roman" w:cs="Times New Roman"/>
          <w:sz w:val="24"/>
          <w:szCs w:val="24"/>
        </w:rPr>
      </w:pP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Arial" w:eastAsia="Arial" w:hAnsi="Arial" w:cs="Arial"/>
          <w:b w:val="0"/>
          <w:bCs w:val="0"/>
          <w:i w:val="0"/>
          <w:iCs w:val="0"/>
          <w:color w:val="000000"/>
          <w:sz w:val="20"/>
          <w:szCs w:val="20"/>
        </w:rPr>
        <w:t> </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Arial" w:eastAsia="Arial" w:hAnsi="Arial" w:cs="Arial"/>
          <w:b w:val="0"/>
          <w:bCs w:val="0"/>
          <w:i w:val="0"/>
          <w:iCs w:val="0"/>
          <w:color w:val="000000"/>
          <w:sz w:val="20"/>
          <w:szCs w:val="20"/>
        </w:rPr>
        <w:t> </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Arial" w:eastAsia="Arial" w:hAnsi="Arial" w:cs="Arial"/>
          <w:b w:val="0"/>
          <w:bCs w:val="0"/>
          <w:i w:val="0"/>
          <w:iCs w:val="0"/>
          <w:color w:val="000000"/>
          <w:sz w:val="20"/>
          <w:szCs w:val="20"/>
        </w:rPr>
        <w:t xml:space="preserve">Zu beachten: Diese Aktivität kann prinzipiell von beiden Partnern, Akutsomatik ODER </w:t>
      </w:r>
      <w:r>
        <w:rPr>
          <w:rStyle w:val="DefaultParagraphFont"/>
          <w:rFonts w:ascii="Arial" w:eastAsia="Arial" w:hAnsi="Arial" w:cs="Arial"/>
          <w:b/>
          <w:bCs/>
          <w:i w:val="0"/>
          <w:iCs w:val="0"/>
          <w:color w:val="000000"/>
          <w:sz w:val="20"/>
          <w:szCs w:val="20"/>
        </w:rPr>
        <w:t xml:space="preserve">Reha-Klinik </w:t>
      </w:r>
      <w:r>
        <w:rPr>
          <w:rStyle w:val="DefaultParagraphFont"/>
          <w:rFonts w:ascii="Arial" w:eastAsia="Arial" w:hAnsi="Arial" w:cs="Arial"/>
          <w:b w:val="0"/>
          <w:bCs w:val="0"/>
          <w:i w:val="0"/>
          <w:iCs w:val="0"/>
          <w:color w:val="000000"/>
          <w:sz w:val="20"/>
          <w:szCs w:val="20"/>
        </w:rPr>
        <w:t xml:space="preserve">durchgeführt werden. Die entsprechenden Berechtigungen dazu müssen im PatRad konfiguriert werden können. </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Arial" w:eastAsia="Arial" w:hAnsi="Arial" w:cs="Arial"/>
          <w:b w:val="0"/>
          <w:bCs w:val="0"/>
          <w:i w:val="0"/>
          <w:iCs w:val="0"/>
          <w:color w:val="000000"/>
          <w:sz w:val="20"/>
          <w:szCs w:val="20"/>
        </w:rPr>
        <w:t> </w:t>
      </w:r>
    </w:p>
    <w:p/>
    <w:p>
      <w:r>
        <w:rPr>
          <w:rStyle w:val="DefaultParagraphFont"/>
          <w:rFonts w:ascii="Times New Roman" w:eastAsia="Times New Roman" w:hAnsi="Times New Roman" w:cs="Times New Roman"/>
          <w:b/>
          <w:bCs/>
          <w:sz w:val="24"/>
          <w:szCs w:val="24"/>
        </w:rPr>
        <w:t>Angeheftete Datei</w:t>
      </w:r>
    </w:p>
    <w:p>
      <w:pPr>
        <w:rPr>
          <w:color w:val="0000FF"/>
          <w:u w:val="single"/>
        </w:rPr>
      </w:pPr>
      <w:r>
        <w:rPr>
          <w:color w:val="0000FF"/>
          <w:u w:val="single"/>
        </w:rPr>
        <w:fldChar w:fldCharType="begin"/>
      </w:r>
      <w:r>
        <w:rPr>
          <w:color w:val="0000FF"/>
          <w:u w:val="single"/>
        </w:rPr>
        <w:instrText>HYPERLINK "2016-04-13_WorkshopSollProzess/MockUp_PatRadKoGu.pptx" \o "MockUp_PatRadKoGu.pptx"</w:instrText>
      </w:r>
      <w:r>
        <w:rPr>
          <w:color w:val="0000FF"/>
          <w:u w:val="single"/>
        </w:rPr>
        <w:fldChar w:fldCharType="separate"/>
      </w:r>
      <w:r>
        <w:rPr>
          <w:color w:val="0000FF"/>
          <w:u w:val="single"/>
        </w:rPr>
        <w:t>MockUp_PatRadKoGu.pptx</w:t>
      </w:r>
      <w:r>
        <w:rPr>
          <w:color w:val="0000FF"/>
          <w:u w:val="single"/>
        </w:rPr>
        <w:fldChar w:fldCharType="end"/>
      </w:r>
    </w:p>
    <w:p/>
    <w:p/>
    <w:p>
      <w:pPr>
        <w:pStyle w:val="bizHeading4"/>
      </w:pPr>
      <w:bookmarkStart w:id="18" w:name="_Toc256000016"/>
      <w:r>
        <w:drawing>
          <wp:inline>
            <wp:extent cx="152421" cy="152421"/>
            <wp:docPr id="381942862" name=""/>
            <wp:cNvGraphicFramePr/>
            <a:graphic xmlns:a="http://schemas.openxmlformats.org/drawingml/2006/main">
              <a:graphicData uri="http://schemas.openxmlformats.org/drawingml/2006/picture">
                <pic:pic xmlns:pic="http://schemas.openxmlformats.org/drawingml/2006/picture">
                  <pic:nvPicPr>
                    <pic:cNvPr id="100011"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t>KoGu beantragen</w:t>
      </w:r>
      <w:bookmarkEnd w:id="18"/>
    </w:p>
    <w:p>
      <w:r>
        <w:rPr>
          <w:rStyle w:val="DefaultParagraphFont"/>
          <w:rFonts w:ascii="Times New Roman" w:eastAsia="Times New Roman" w:hAnsi="Times New Roman" w:cs="Times New Roman"/>
          <w:b/>
          <w:bCs/>
          <w:sz w:val="24"/>
          <w:szCs w:val="24"/>
        </w:rPr>
        <w:t>Beschreibung</w:t>
      </w:r>
    </w:p>
    <w:p>
      <w:pPr>
        <w:pStyle w:val="ModelerNormal"/>
        <w:spacing w:line="20" w:lineRule="atLeast"/>
      </w:pPr>
      <w:r>
        <w:br/>
      </w:r>
      <w:r>
        <w:br/>
      </w:r>
      <w:r>
        <w:br/>
      </w:r>
      <w:r>
        <w:br/>
      </w:r>
      <w:r>
        <w:br/>
      </w:r>
      <w:r>
        <w:br/>
      </w:r>
      <w:r>
        <w:br/>
      </w:r>
      <w:r>
        <w:br/>
      </w:r>
      <w:r>
        <w:br/>
      </w:r>
      <w:r>
        <w:br/>
      </w:r>
      <w:r>
        <w:br/>
      </w:r>
      <w:r>
        <w:br/>
      </w:r>
      <w:r>
        <w:br/>
      </w:r>
      <w:r>
        <w:br/>
      </w:r>
    </w:p>
    <w:tbl>
      <w:tblPr>
        <w:tblInd w:w="23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1488"/>
        <w:gridCol w:w="1415"/>
        <w:gridCol w:w="3094"/>
        <w:gridCol w:w="2609"/>
      </w:tblGrid>
      <w:tr>
        <w:tblPrEx>
          <w:tblInd w:w="23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Auslösender Trigger</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KoGu ist vorbereitet </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Beschreibung Aktivität: </w:t>
            </w:r>
          </w:p>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In dieser Aktivität wird die KoGu auf Basis des Entwurfs fertiggestellt und versendet. Im Wesentlichen werden hier also die vom med. Fachpersonal ausgewählten Textbausteine in einer sinnvollen Reihenfolge in einer geeigneten Formatvorlage zusammengestellt. Anschliessend wird die KoGu an die Krankenkasse versendet. Die versendete KoGu wird zudem als Attachment dem temporären PatRad-Dossier hinzugefügt.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Abschliessend wird der Status "KoGu versendet im PatRad gesetzt mit dem entsprechenden Datum.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Basisfunktionalität</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1. Sammlung, Sichtung, Ergänzung von vorhandenen Informationen</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2. KoGu-Inhalte (ausgewählte Textbausteine) in KoGu-Formatvorlage übernehmen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3. KoGu Status "ist versendet" mit Versanddatum setzen</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4. KoGu-Dokument als Attachment dem Patienten-Dossier hinzufügen. </w:t>
            </w:r>
          </w:p>
        </w:tc>
      </w:tr>
      <w:tr>
        <w:tblPrEx>
          <w:tblInd w:w="232" w:type="dxa"/>
          <w:tblCellMar>
            <w:top w:w="0" w:type="dxa"/>
            <w:left w:w="0" w:type="dxa"/>
            <w:bottom w:w="0" w:type="dxa"/>
            <w:right w:w="0" w:type="dxa"/>
          </w:tblCellMar>
        </w:tblPrEx>
        <w:tc>
          <w:tcPr>
            <w:tcW w:w="1403"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Datenobjekt </w:t>
            </w:r>
          </w:p>
        </w:tc>
        <w:tc>
          <w:tcPr>
            <w:tcW w:w="1648"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8" w:type="dxa"/>
              <w:bottom w:w="8" w:type="dxa"/>
              <w:right w:w="8"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Quellsystem</w:t>
            </w:r>
          </w:p>
        </w:tc>
        <w:tc>
          <w:tcPr>
            <w:tcW w:w="4236"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1. admin. Patientendaten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2. med. Patientendaten</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3. KoG-Dokument als Datenobjekt </w:t>
            </w:r>
          </w:p>
        </w:tc>
        <w:tc>
          <w:tcPr>
            <w:tcW w:w="4491"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Rechte Rolle in vivates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Datenobjekt an vivates</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1. Status KoGu und Versanddatum</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2. Versendete KoGu als Attachment</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Status Überweisung</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KoGu ist versendet</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00000"/>
            <w:noWrap w:val="0"/>
            <w:tcMar>
              <w:top w:w="8" w:type="dxa"/>
              <w:left w:w="116" w:type="dxa"/>
              <w:bottom w:w="8" w:type="dxa"/>
              <w:right w:w="116" w:type="dxa"/>
            </w:tcMar>
            <w:vAlign w:val="top"/>
          </w:tcPr>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Ausnahmen: </w:t>
            </w:r>
          </w:p>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bl>
    <w:p>
      <w:pPr>
        <w:spacing w:before="0"/>
        <w:rPr>
          <w:rStyle w:val="DefaultParagraphFont"/>
          <w:rFonts w:ascii="Times New Roman" w:eastAsia="Times New Roman" w:hAnsi="Times New Roman" w:cs="Times New Roman"/>
          <w:sz w:val="24"/>
          <w:szCs w:val="24"/>
        </w:rPr>
      </w:pP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Arial" w:eastAsia="Arial" w:hAnsi="Arial" w:cs="Arial"/>
          <w:b w:val="0"/>
          <w:bCs w:val="0"/>
          <w:i w:val="0"/>
          <w:iCs w:val="0"/>
          <w:color w:val="000000"/>
          <w:sz w:val="20"/>
          <w:szCs w:val="20"/>
        </w:rPr>
        <w:t> </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Arial" w:eastAsia="Arial" w:hAnsi="Arial" w:cs="Arial"/>
          <w:b w:val="0"/>
          <w:bCs w:val="0"/>
          <w:i w:val="0"/>
          <w:iCs w:val="0"/>
          <w:color w:val="000000"/>
          <w:sz w:val="20"/>
          <w:szCs w:val="20"/>
        </w:rPr>
        <w:t> </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Arial" w:eastAsia="Arial" w:hAnsi="Arial" w:cs="Arial"/>
          <w:b w:val="0"/>
          <w:bCs w:val="0"/>
          <w:i w:val="0"/>
          <w:iCs w:val="0"/>
          <w:color w:val="000000"/>
          <w:sz w:val="20"/>
          <w:szCs w:val="20"/>
        </w:rPr>
        <w:t xml:space="preserve">Zu beachten: Diese Aktivität kann prinzipiell von beiden Partnern, Akutsomatik ODER </w:t>
      </w:r>
      <w:r>
        <w:rPr>
          <w:rStyle w:val="DefaultParagraphFont"/>
          <w:rFonts w:ascii="Arial" w:eastAsia="Arial" w:hAnsi="Arial" w:cs="Arial"/>
          <w:b/>
          <w:bCs/>
          <w:i w:val="0"/>
          <w:iCs w:val="0"/>
          <w:color w:val="000000"/>
          <w:sz w:val="20"/>
          <w:szCs w:val="20"/>
        </w:rPr>
        <w:t xml:space="preserve">Reha-Klinik </w:t>
      </w:r>
      <w:r>
        <w:rPr>
          <w:rStyle w:val="DefaultParagraphFont"/>
          <w:rFonts w:ascii="Arial" w:eastAsia="Arial" w:hAnsi="Arial" w:cs="Arial"/>
          <w:b w:val="0"/>
          <w:bCs w:val="0"/>
          <w:i w:val="0"/>
          <w:iCs w:val="0"/>
          <w:color w:val="000000"/>
          <w:sz w:val="20"/>
          <w:szCs w:val="20"/>
        </w:rPr>
        <w:t xml:space="preserve">durchgeführt werden. Die entsprechenden Berechtigungen dazu müssen im PatRad konfiguriert werden können. </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Segoe UI" w:eastAsia="Segoe UI" w:hAnsi="Segoe UI" w:cs="Segoe UI"/>
          <w:b w:val="0"/>
          <w:bCs w:val="0"/>
          <w:i w:val="0"/>
          <w:iCs w:val="0"/>
          <w:color w:val="000000"/>
          <w:sz w:val="16"/>
          <w:szCs w:val="16"/>
        </w:rPr>
        <w:t> </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Segoe UI" w:eastAsia="Segoe UI" w:hAnsi="Segoe UI" w:cs="Segoe UI"/>
          <w:b w:val="0"/>
          <w:bCs w:val="0"/>
          <w:i w:val="0"/>
          <w:iCs w:val="0"/>
          <w:color w:val="000000"/>
          <w:sz w:val="16"/>
          <w:szCs w:val="16"/>
        </w:rPr>
        <w:t> </w:t>
      </w:r>
    </w:p>
    <w:p/>
    <w:p>
      <w:r>
        <w:rPr>
          <w:rStyle w:val="DefaultParagraphFont"/>
          <w:rFonts w:ascii="Times New Roman" w:eastAsia="Times New Roman" w:hAnsi="Times New Roman" w:cs="Times New Roman"/>
          <w:b/>
          <w:bCs/>
          <w:sz w:val="24"/>
          <w:szCs w:val="24"/>
        </w:rPr>
        <w:t>Angeheftete Datei</w:t>
      </w:r>
    </w:p>
    <w:p>
      <w:pPr>
        <w:rPr>
          <w:color w:val="0000FF"/>
          <w:u w:val="single"/>
        </w:rPr>
      </w:pPr>
      <w:r>
        <w:rPr>
          <w:color w:val="0000FF"/>
          <w:u w:val="single"/>
        </w:rPr>
        <w:fldChar w:fldCharType="begin"/>
      </w:r>
      <w:r>
        <w:rPr>
          <w:color w:val="0000FF"/>
          <w:u w:val="single"/>
        </w:rPr>
        <w:instrText>HYPERLINK "2016-04-13_WorkshopSollProzess/MockUp_PatRadMail_KoGuVorbereitet.pptx" \o "MockUp_PatRadMail_KoGuVorbereitet.pptx"</w:instrText>
      </w:r>
      <w:r>
        <w:rPr>
          <w:color w:val="0000FF"/>
          <w:u w:val="single"/>
        </w:rPr>
        <w:fldChar w:fldCharType="separate"/>
      </w:r>
      <w:r>
        <w:rPr>
          <w:color w:val="0000FF"/>
          <w:u w:val="single"/>
        </w:rPr>
        <w:t>MockUp_PatRadMail_KoGuVorbereitet.pptx</w:t>
      </w:r>
      <w:r>
        <w:rPr>
          <w:color w:val="0000FF"/>
          <w:u w:val="single"/>
        </w:rPr>
        <w:fldChar w:fldCharType="end"/>
      </w:r>
    </w:p>
    <w:p/>
    <w:p/>
    <w:p>
      <w:pPr>
        <w:pStyle w:val="bizHeading4"/>
      </w:pPr>
      <w:bookmarkStart w:id="19" w:name="_Toc256000017"/>
      <w:r>
        <w:drawing>
          <wp:inline>
            <wp:extent cx="152421" cy="152421"/>
            <wp:docPr id="1423465440" name=""/>
            <wp:cNvGraphicFramePr/>
            <a:graphic xmlns:a="http://schemas.openxmlformats.org/drawingml/2006/main">
              <a:graphicData uri="http://schemas.openxmlformats.org/drawingml/2006/picture">
                <pic:pic xmlns:pic="http://schemas.openxmlformats.org/drawingml/2006/picture">
                  <pic:nvPicPr>
                    <pic:cNvPr id="100012" name=""/>
                    <pic:cNvPicPr/>
                  </pic:nvPicPr>
                  <pic:blipFill>
                    <a:blip xmlns:r="http://schemas.openxmlformats.org/officeDocument/2006/relationships" r:embed="rId14"/>
                    <a:stretch>
                      <a:fillRect/>
                    </a:stretch>
                  </pic:blipFill>
                  <pic:spPr>
                    <a:xfrm>
                      <a:off x="0" y="0"/>
                      <a:ext cx="152421" cy="152421"/>
                    </a:xfrm>
                    <a:prstGeom prst="rect">
                      <a:avLst/>
                    </a:prstGeom>
                  </pic:spPr>
                </pic:pic>
              </a:graphicData>
            </a:graphic>
          </wp:inline>
        </w:drawing>
      </w:r>
      <w:r>
        <w:t>Assessment durchführen</w:t>
      </w:r>
      <w:bookmarkEnd w:id="19"/>
    </w:p>
    <w:p>
      <w:r>
        <w:rPr>
          <w:rStyle w:val="DefaultParagraphFont"/>
          <w:rFonts w:ascii="Times New Roman" w:eastAsia="Times New Roman" w:hAnsi="Times New Roman" w:cs="Times New Roman"/>
          <w:b/>
          <w:bCs/>
          <w:sz w:val="24"/>
          <w:szCs w:val="24"/>
        </w:rPr>
        <w:t>Beschreibung</w:t>
      </w:r>
    </w:p>
    <w:p>
      <w:pPr>
        <w:pStyle w:val="ModelerNormal"/>
        <w:spacing w:line="20" w:lineRule="atLeast"/>
      </w:pPr>
      <w:r>
        <w:br/>
      </w:r>
      <w:r>
        <w:br/>
      </w:r>
      <w:r>
        <w:br/>
      </w:r>
      <w:r>
        <w:br/>
      </w:r>
      <w:r>
        <w:br/>
      </w:r>
      <w:r>
        <w:br/>
      </w:r>
      <w:r>
        <w:br/>
      </w:r>
      <w:r>
        <w:br/>
      </w:r>
      <w:r>
        <w:br/>
      </w:r>
      <w:r>
        <w:br/>
      </w:r>
      <w:r>
        <w:br/>
      </w:r>
      <w:r>
        <w:br/>
      </w:r>
      <w:r>
        <w:br/>
      </w:r>
      <w:r>
        <w:br/>
      </w:r>
    </w:p>
    <w:tbl>
      <w:tblPr>
        <w:tblInd w:w="23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1381"/>
        <w:gridCol w:w="1285"/>
        <w:gridCol w:w="3036"/>
        <w:gridCol w:w="2904"/>
      </w:tblGrid>
      <w:tr>
        <w:tblPrEx>
          <w:tblInd w:w="23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Segoe UI" w:eastAsia="Segoe UI" w:hAnsi="Segoe UI" w:cs="Segoe UI"/>
                <w:b w:val="0"/>
                <w:bCs w:val="0"/>
                <w:i w:val="0"/>
                <w:iCs w:val="0"/>
                <w:smallCaps w:val="0"/>
                <w:color w:val="000000"/>
                <w:sz w:val="16"/>
                <w:szCs w:val="16"/>
              </w:rPr>
              <w:t>Auslösender Trigger</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Erstbeurteilung ist durchgeführt</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Segoe UI" w:eastAsia="Segoe UI" w:hAnsi="Segoe UI" w:cs="Segoe UI"/>
                <w:b w:val="0"/>
                <w:bCs w:val="0"/>
                <w:i w:val="0"/>
                <w:iCs w:val="0"/>
                <w:smallCaps w:val="0"/>
                <w:color w:val="000000"/>
                <w:sz w:val="16"/>
                <w:szCs w:val="16"/>
              </w:rPr>
              <w:t xml:space="preserve">Beschreibung Aktivität: </w:t>
            </w:r>
          </w:p>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Segoe UI" w:eastAsia="Segoe UI" w:hAnsi="Segoe UI" w:cs="Segoe UI"/>
                <w:b w:val="0"/>
                <w:bCs w:val="0"/>
                <w:i w:val="0"/>
                <w:iCs w:val="0"/>
                <w:smallCaps w:val="0"/>
                <w:color w:val="000000"/>
                <w:sz w:val="16"/>
                <w:szCs w:val="16"/>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Das leitende med. Personal der zuständigen Reha-Disziplin prüft die im PatRad eingegangenen Dossiers, fordert ggfs. weitere Informationen ein oder bespricht sich direkt mit dem zuständigen Personal in der Akutsomatik. Auch werden von der Pflegeleitung die für die Pflege relevanten Informationen geprüft und ggfs. bei der Akutsomatik Rückfragen gestellt.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Segoe UI" w:eastAsia="Segoe UI" w:hAnsi="Segoe UI" w:cs="Segoe UI"/>
                <w:b w:val="0"/>
                <w:bCs w:val="0"/>
                <w:i w:val="0"/>
                <w:iCs w:val="0"/>
                <w:smallCaps w:val="0"/>
                <w:color w:val="000000"/>
                <w:sz w:val="16"/>
                <w:szCs w:val="16"/>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Ziel dieser Aktivität ist der definitive Entscheid</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68"/>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 xml:space="preserve">bzgl. der Übernahme des Patienten. </w:t>
            </w:r>
          </w:p>
          <w:p>
            <w:pPr>
              <w:numPr>
                <w:ilvl w:val="0"/>
                <w:numId w:val="68"/>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bzgl. der Übertrittstermine der besprochenen Patienten.</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Anmerkungen: </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69"/>
              </w:numPr>
              <w:spacing w:before="0" w:after="0"/>
              <w:ind w:left="720" w:hanging="250"/>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 xml:space="preserve">Diese Aktivität wird </w:t>
            </w:r>
            <w:r>
              <w:rPr>
                <w:rStyle w:val="DefaultParagraphFont"/>
                <w:rFonts w:ascii="Arial" w:eastAsia="Arial" w:hAnsi="Arial" w:cs="Arial"/>
                <w:b/>
                <w:bCs/>
                <w:i w:val="0"/>
                <w:iCs w:val="0"/>
                <w:smallCaps w:val="0"/>
                <w:color w:val="000000"/>
                <w:sz w:val="20"/>
                <w:szCs w:val="20"/>
              </w:rPr>
              <w:t>nicht spezifisch nur für einen Patienten durchgeführt, sondern für alle neu eingegangenen und zu beurteilenden Fälle</w:t>
            </w:r>
            <w:r>
              <w:rPr>
                <w:rStyle w:val="DefaultParagraphFont"/>
                <w:rFonts w:ascii="Arial" w:eastAsia="Arial" w:hAnsi="Arial" w:cs="Arial"/>
                <w:b w:val="0"/>
                <w:bCs w:val="0"/>
                <w:i w:val="0"/>
                <w:iCs w:val="0"/>
                <w:smallCaps w:val="0"/>
                <w:color w:val="000000"/>
                <w:sz w:val="20"/>
                <w:szCs w:val="20"/>
              </w:rPr>
              <w:t xml:space="preserve">. </w:t>
            </w:r>
          </w:p>
          <w:p>
            <w:pPr>
              <w:numPr>
                <w:ilvl w:val="0"/>
                <w:numId w:val="69"/>
              </w:numPr>
              <w:spacing w:before="0" w:after="0"/>
              <w:ind w:left="720" w:hanging="250"/>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 xml:space="preserve">Sowohl Reha als auch Akutsomatik nutzen aber die im PatRad hinterlegten Informationen. </w:t>
            </w:r>
          </w:p>
          <w:p>
            <w:pPr>
              <w:numPr>
                <w:ilvl w:val="0"/>
                <w:numId w:val="69"/>
              </w:numPr>
              <w:spacing w:before="0" w:after="0"/>
              <w:ind w:left="720" w:hanging="250"/>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 xml:space="preserve">Als Ergebnis muss der definitive Übertrittstermin im PatRad hinterlegt bzw. der provisorische Termin bestätigt sein. </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Segoe UI" w:eastAsia="Segoe UI" w:hAnsi="Segoe UI" w:cs="Segoe UI"/>
                <w:b w:val="0"/>
                <w:bCs w:val="0"/>
                <w:i w:val="0"/>
                <w:iCs w:val="0"/>
                <w:smallCaps w:val="0"/>
                <w:color w:val="000000"/>
                <w:sz w:val="16"/>
                <w:szCs w:val="16"/>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Segoe UI" w:eastAsia="Segoe UI" w:hAnsi="Segoe UI" w:cs="Segoe UI"/>
                <w:b w:val="0"/>
                <w:bCs w:val="0"/>
                <w:i w:val="0"/>
                <w:iCs w:val="0"/>
                <w:smallCaps w:val="0"/>
                <w:color w:val="000000"/>
                <w:sz w:val="16"/>
                <w:szCs w:val="16"/>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Basisfunktionalität</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1. Unterstützung der Chat-Funktion und anderer Funktionen für die Kollaboration</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2. Setzen oder Bestätigen Übertrittsdatum </w:t>
            </w:r>
          </w:p>
        </w:tc>
      </w:tr>
      <w:tr>
        <w:tblPrEx>
          <w:tblInd w:w="232" w:type="dxa"/>
          <w:tblCellMar>
            <w:top w:w="0" w:type="dxa"/>
            <w:left w:w="0" w:type="dxa"/>
            <w:bottom w:w="0" w:type="dxa"/>
            <w:right w:w="0" w:type="dxa"/>
          </w:tblCellMar>
        </w:tblPrEx>
        <w:tc>
          <w:tcPr>
            <w:tcW w:w="1403"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Segoe UI" w:eastAsia="Segoe UI" w:hAnsi="Segoe UI" w:cs="Segoe UI"/>
                <w:b w:val="0"/>
                <w:bCs w:val="0"/>
                <w:i w:val="0"/>
                <w:iCs w:val="0"/>
                <w:smallCaps w:val="0"/>
                <w:color w:val="000000"/>
                <w:sz w:val="16"/>
                <w:szCs w:val="16"/>
              </w:rPr>
              <w:t xml:space="preserve">Datenobjekt </w:t>
            </w:r>
          </w:p>
        </w:tc>
        <w:tc>
          <w:tcPr>
            <w:tcW w:w="1648"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8" w:type="dxa"/>
              <w:bottom w:w="8" w:type="dxa"/>
              <w:right w:w="8"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Segoe UI" w:eastAsia="Segoe UI" w:hAnsi="Segoe UI" w:cs="Segoe UI"/>
                <w:b w:val="0"/>
                <w:bCs w:val="0"/>
                <w:i w:val="0"/>
                <w:iCs w:val="0"/>
                <w:smallCaps w:val="0"/>
                <w:color w:val="000000"/>
                <w:sz w:val="16"/>
                <w:szCs w:val="16"/>
              </w:rPr>
              <w:t>Quellsystem</w:t>
            </w:r>
          </w:p>
        </w:tc>
        <w:tc>
          <w:tcPr>
            <w:tcW w:w="4236"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1. admin. Patientendaten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2. med. Patientendaten</w:t>
            </w:r>
          </w:p>
        </w:tc>
        <w:tc>
          <w:tcPr>
            <w:tcW w:w="4491"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Segoe UI" w:eastAsia="Segoe UI" w:hAnsi="Segoe UI" w:cs="Segoe UI"/>
                <w:b w:val="0"/>
                <w:bCs w:val="0"/>
                <w:i w:val="0"/>
                <w:iCs w:val="0"/>
                <w:smallCaps w:val="0"/>
                <w:color w:val="000000"/>
                <w:sz w:val="16"/>
                <w:szCs w:val="16"/>
              </w:rPr>
              <w:t xml:space="preserve">Rechte Rolle in vivates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Segoe UI" w:eastAsia="Segoe UI" w:hAnsi="Segoe UI" w:cs="Segoe UI"/>
                <w:b w:val="0"/>
                <w:bCs w:val="0"/>
                <w:i w:val="0"/>
                <w:iCs w:val="0"/>
                <w:smallCaps w:val="0"/>
                <w:color w:val="000000"/>
                <w:sz w:val="16"/>
                <w:szCs w:val="16"/>
              </w:rPr>
              <w:t>Datenobjekt an vivates</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1. Status KoGu und Versanddatum</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2. Versendete KoGu als Attachment</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Segoe UI" w:eastAsia="Segoe UI" w:hAnsi="Segoe UI" w:cs="Segoe UI"/>
                <w:b w:val="0"/>
                <w:bCs w:val="0"/>
                <w:i w:val="0"/>
                <w:iCs w:val="0"/>
                <w:smallCaps w:val="0"/>
                <w:color w:val="000000"/>
                <w:sz w:val="16"/>
                <w:szCs w:val="16"/>
              </w:rPr>
              <w:t>Status Überweisung</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Definitives Übertrittsdatum ist vereinbart</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00000"/>
            <w:noWrap w:val="0"/>
            <w:tcMar>
              <w:top w:w="8" w:type="dxa"/>
              <w:left w:w="116" w:type="dxa"/>
              <w:bottom w:w="8" w:type="dxa"/>
              <w:right w:w="116" w:type="dxa"/>
            </w:tcMar>
            <w:vAlign w:val="top"/>
          </w:tcPr>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Segoe UI" w:eastAsia="Segoe UI" w:hAnsi="Segoe UI" w:cs="Segoe UI"/>
                <w:b w:val="0"/>
                <w:bCs w:val="0"/>
                <w:i w:val="0"/>
                <w:iCs w:val="0"/>
                <w:smallCaps w:val="0"/>
                <w:color w:val="000000"/>
                <w:sz w:val="16"/>
                <w:szCs w:val="16"/>
              </w:rPr>
              <w:t xml:space="preserve">Ausnahmen: </w:t>
            </w:r>
          </w:p>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Segoe UI" w:eastAsia="Segoe UI" w:hAnsi="Segoe UI" w:cs="Segoe UI"/>
                <w:b w:val="0"/>
                <w:bCs w:val="0"/>
                <w:i w:val="0"/>
                <w:iCs w:val="0"/>
                <w:smallCaps w:val="0"/>
                <w:color w:val="000000"/>
                <w:sz w:val="16"/>
                <w:szCs w:val="16"/>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bl>
    <w:p>
      <w:pPr>
        <w:spacing w:before="0"/>
        <w:rPr>
          <w:rStyle w:val="DefaultParagraphFont"/>
          <w:rFonts w:ascii="Times New Roman" w:eastAsia="Times New Roman" w:hAnsi="Times New Roman" w:cs="Times New Roman"/>
          <w:sz w:val="24"/>
          <w:szCs w:val="24"/>
        </w:rPr>
      </w:pP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Arial" w:eastAsia="Arial" w:hAnsi="Arial" w:cs="Arial"/>
          <w:b w:val="0"/>
          <w:bCs w:val="0"/>
          <w:i w:val="0"/>
          <w:iCs w:val="0"/>
          <w:color w:val="000000"/>
          <w:sz w:val="20"/>
          <w:szCs w:val="20"/>
        </w:rPr>
        <w:t> </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Arial" w:eastAsia="Arial" w:hAnsi="Arial" w:cs="Arial"/>
          <w:b w:val="0"/>
          <w:bCs w:val="0"/>
          <w:i w:val="0"/>
          <w:iCs w:val="0"/>
          <w:color w:val="000000"/>
          <w:sz w:val="20"/>
          <w:szCs w:val="20"/>
        </w:rPr>
        <w:t> </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Arial" w:eastAsia="Arial" w:hAnsi="Arial" w:cs="Arial"/>
          <w:b w:val="0"/>
          <w:bCs w:val="0"/>
          <w:i w:val="0"/>
          <w:iCs w:val="0"/>
          <w:color w:val="000000"/>
          <w:sz w:val="20"/>
          <w:szCs w:val="20"/>
        </w:rPr>
        <w:t> </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Arial" w:eastAsia="Arial" w:hAnsi="Arial" w:cs="Arial"/>
          <w:b w:val="0"/>
          <w:bCs w:val="0"/>
          <w:i w:val="0"/>
          <w:iCs w:val="0"/>
          <w:color w:val="000000"/>
          <w:sz w:val="20"/>
          <w:szCs w:val="20"/>
        </w:rPr>
        <w:t> </w:t>
      </w:r>
    </w:p>
    <w:p/>
    <w:p>
      <w:r>
        <w:rPr>
          <w:rStyle w:val="DefaultParagraphFont"/>
          <w:rFonts w:ascii="Times New Roman" w:eastAsia="Times New Roman" w:hAnsi="Times New Roman" w:cs="Times New Roman"/>
          <w:b/>
          <w:bCs/>
          <w:sz w:val="24"/>
          <w:szCs w:val="24"/>
        </w:rPr>
        <w:t>Art der Schleife</w:t>
      </w:r>
    </w:p>
    <w:p>
      <w:r>
        <w:rPr>
          <w:rStyle w:val="DefaultParagraphFont"/>
          <w:rFonts w:ascii="Times New Roman" w:eastAsia="Times New Roman" w:hAnsi="Times New Roman" w:cs="Times New Roman"/>
          <w:sz w:val="24"/>
          <w:szCs w:val="24"/>
        </w:rPr>
        <w:t>Mehrfach-Instanz</w:t>
      </w:r>
    </w:p>
    <w:p>
      <w:r>
        <w:rPr>
          <w:rStyle w:val="DefaultParagraphFont"/>
          <w:rFonts w:ascii="Times New Roman" w:eastAsia="Times New Roman" w:hAnsi="Times New Roman" w:cs="Times New Roman"/>
          <w:b/>
          <w:bCs/>
          <w:sz w:val="24"/>
          <w:szCs w:val="24"/>
        </w:rPr>
        <w:t>MI-Ablaufart</w:t>
      </w:r>
    </w:p>
    <w:p>
      <w:r>
        <w:rPr>
          <w:rStyle w:val="DefaultParagraphFont"/>
          <w:rFonts w:ascii="Times New Roman" w:eastAsia="Times New Roman" w:hAnsi="Times New Roman" w:cs="Times New Roman"/>
          <w:sz w:val="24"/>
          <w:szCs w:val="24"/>
        </w:rPr>
        <w:t>Parallel</w:t>
      </w:r>
    </w:p>
    <w:p>
      <w:r>
        <w:rPr>
          <w:rStyle w:val="DefaultParagraphFont"/>
          <w:rFonts w:ascii="Times New Roman" w:eastAsia="Times New Roman" w:hAnsi="Times New Roman" w:cs="Times New Roman"/>
          <w:b/>
          <w:bCs/>
          <w:sz w:val="24"/>
          <w:szCs w:val="24"/>
        </w:rPr>
        <w:t>Ablaufbedingung</w:t>
      </w:r>
    </w:p>
    <w:p>
      <w:r>
        <w:rPr>
          <w:rStyle w:val="DefaultParagraphFont"/>
          <w:rFonts w:ascii="Times New Roman" w:eastAsia="Times New Roman" w:hAnsi="Times New Roman" w:cs="Times New Roman"/>
          <w:sz w:val="24"/>
          <w:szCs w:val="24"/>
        </w:rPr>
        <w:t>Alle</w:t>
      </w:r>
    </w:p>
    <w:p>
      <w:r>
        <w:rPr>
          <w:rStyle w:val="DefaultParagraphFont"/>
          <w:rFonts w:ascii="Times New Roman" w:eastAsia="Times New Roman" w:hAnsi="Times New Roman" w:cs="Times New Roman"/>
          <w:b/>
          <w:bCs/>
          <w:sz w:val="24"/>
          <w:szCs w:val="24"/>
        </w:rPr>
        <w:t>Angeheftete Datei</w:t>
      </w:r>
    </w:p>
    <w:p>
      <w:pPr>
        <w:rPr>
          <w:color w:val="0000FF"/>
          <w:u w:val="single"/>
        </w:rPr>
      </w:pPr>
      <w:r>
        <w:rPr>
          <w:color w:val="0000FF"/>
          <w:u w:val="single"/>
        </w:rPr>
        <w:fldChar w:fldCharType="begin"/>
      </w:r>
      <w:r>
        <w:rPr>
          <w:color w:val="0000FF"/>
          <w:u w:val="single"/>
        </w:rPr>
        <w:instrText>HYPERLINK "C:/Users/Rainer/SWITCHdrive/SwitchCloud/FHS/IPM/Aktuelle Projekte/Patienten Radar/Projektdurchführung/AP_1_Ist-Analyse_Konzept/2016-04-13_WorkshopSollProzess/MockUp_PatRadÜbertritt_besprechen.pptx" \o "MockUp_PatRadÜbertritt_besprechen.pptx"</w:instrText>
      </w:r>
      <w:r>
        <w:rPr>
          <w:color w:val="0000FF"/>
          <w:u w:val="single"/>
        </w:rPr>
        <w:fldChar w:fldCharType="separate"/>
      </w:r>
      <w:r>
        <w:rPr>
          <w:color w:val="0000FF"/>
          <w:u w:val="single"/>
        </w:rPr>
        <w:t>MockUp_PatRadÜbertritt_besprechen.pptx</w:t>
      </w:r>
      <w:r>
        <w:rPr>
          <w:color w:val="0000FF"/>
          <w:u w:val="single"/>
        </w:rPr>
        <w:fldChar w:fldCharType="end"/>
      </w:r>
    </w:p>
    <w:p/>
    <w:p/>
    <w:p>
      <w:pPr>
        <w:pStyle w:val="bizHeading4"/>
      </w:pPr>
      <w:bookmarkStart w:id="20" w:name="_Toc256000018"/>
      <w:r>
        <w:drawing>
          <wp:inline>
            <wp:extent cx="152421" cy="152421"/>
            <wp:docPr id="691445913" name=""/>
            <wp:cNvGraphicFramePr/>
            <a:graphic xmlns:a="http://schemas.openxmlformats.org/drawingml/2006/main">
              <a:graphicData uri="http://schemas.openxmlformats.org/drawingml/2006/picture">
                <pic:pic xmlns:pic="http://schemas.openxmlformats.org/drawingml/2006/picture">
                  <pic:nvPicPr>
                    <pic:cNvPr id="100013" name=""/>
                    <pic:cNvPicPr/>
                  </pic:nvPicPr>
                  <pic:blipFill>
                    <a:blip xmlns:r="http://schemas.openxmlformats.org/officeDocument/2006/relationships" r:embed="rId14"/>
                    <a:stretch>
                      <a:fillRect/>
                    </a:stretch>
                  </pic:blipFill>
                  <pic:spPr>
                    <a:xfrm>
                      <a:off x="0" y="0"/>
                      <a:ext cx="152421" cy="152421"/>
                    </a:xfrm>
                    <a:prstGeom prst="rect">
                      <a:avLst/>
                    </a:prstGeom>
                  </pic:spPr>
                </pic:pic>
              </a:graphicData>
            </a:graphic>
          </wp:inline>
        </w:drawing>
      </w:r>
      <w:r>
        <w:t>Eintritt vorbereiten</w:t>
      </w:r>
      <w:bookmarkEnd w:id="20"/>
    </w:p>
    <w:p>
      <w:r>
        <w:rPr>
          <w:rStyle w:val="DefaultParagraphFont"/>
          <w:rFonts w:ascii="Times New Roman" w:eastAsia="Times New Roman" w:hAnsi="Times New Roman" w:cs="Times New Roman"/>
          <w:b/>
          <w:bCs/>
          <w:sz w:val="24"/>
          <w:szCs w:val="24"/>
        </w:rPr>
        <w:t>Beschreibung</w:t>
      </w:r>
    </w:p>
    <w:p>
      <w:pPr>
        <w:pStyle w:val="ModelerNormal"/>
        <w:spacing w:line="20" w:lineRule="atLeast"/>
      </w:pPr>
      <w:r>
        <w:br/>
      </w:r>
      <w:r>
        <w:br/>
      </w:r>
      <w:r>
        <w:br/>
      </w:r>
      <w:r>
        <w:br/>
      </w:r>
      <w:r>
        <w:br/>
      </w:r>
      <w:r>
        <w:br/>
      </w:r>
      <w:r>
        <w:br/>
      </w:r>
      <w:r>
        <w:br/>
      </w:r>
      <w:r>
        <w:br/>
      </w:r>
      <w:r>
        <w:br/>
      </w:r>
      <w:r>
        <w:br/>
      </w:r>
      <w:r>
        <w:br/>
      </w:r>
      <w:r>
        <w:br/>
      </w:r>
      <w:r>
        <w:br/>
      </w:r>
      <w:r>
        <w:br/>
      </w:r>
      <w:r>
        <w:br/>
      </w:r>
    </w:p>
    <w:tbl>
      <w:tblPr>
        <w:tblInd w:w="23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1470"/>
        <w:gridCol w:w="1384"/>
        <w:gridCol w:w="3040"/>
        <w:gridCol w:w="2713"/>
      </w:tblGrid>
      <w:tr>
        <w:tblPrEx>
          <w:tblInd w:w="23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 vorgelagerter Status Überweisung: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Übertrittstermin ist mit Akutsomatik abgestimmt, die Aufnahme ist bestätigt</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Trigger: </w:t>
            </w:r>
          </w:p>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Kostengutsprache erstellt</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Beschreibung Aktivität: </w:t>
            </w:r>
          </w:p>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In dieser Aktivität wird der Patientenübertritt </w:t>
            </w:r>
            <w:r>
              <w:rPr>
                <w:rStyle w:val="DefaultParagraphFont"/>
                <w:rFonts w:ascii="Arial" w:eastAsia="Arial" w:hAnsi="Arial" w:cs="Arial"/>
                <w:b/>
                <w:bCs/>
                <w:i w:val="0"/>
                <w:iCs w:val="0"/>
                <w:smallCaps w:val="0"/>
                <w:color w:val="000000"/>
                <w:sz w:val="20"/>
                <w:szCs w:val="20"/>
              </w:rPr>
              <w:t xml:space="preserve">von der Patientendisposition </w:t>
            </w:r>
            <w:r>
              <w:rPr>
                <w:rStyle w:val="DefaultParagraphFont"/>
                <w:rFonts w:ascii="Arial" w:eastAsia="Arial" w:hAnsi="Arial" w:cs="Arial"/>
                <w:b w:val="0"/>
                <w:bCs w:val="0"/>
                <w:i w:val="0"/>
                <w:iCs w:val="0"/>
                <w:smallCaps w:val="0"/>
                <w:color w:val="000000"/>
                <w:sz w:val="20"/>
                <w:szCs w:val="20"/>
              </w:rPr>
              <w:t xml:space="preserve">konkret vorbereitet. Dies beinhaltet vor allem folgende Teil-Aktivitäten: </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70"/>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Informationen an Hotellerie abgeben (Begleitpersonen, besondere Verpflegung etc.) </w:t>
            </w:r>
          </w:p>
          <w:p>
            <w:pPr>
              <w:numPr>
                <w:ilvl w:val="0"/>
                <w:numId w:val="70"/>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Serviceplan erstellen ab Eintrittsdatum</w:t>
            </w:r>
          </w:p>
          <w:p>
            <w:pPr>
              <w:numPr>
                <w:ilvl w:val="0"/>
                <w:numId w:val="70"/>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Therapie benachrichtigen und Dossier bereitstellen (Zugriff der Therapie auf das PatRad?) </w:t>
            </w:r>
          </w:p>
          <w:p>
            <w:pPr>
              <w:numPr>
                <w:ilvl w:val="0"/>
                <w:numId w:val="70"/>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Fall im PMS / KIS eröffnen</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16"/>
                <w:szCs w:val="16"/>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Funktionen PatRad: </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71"/>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Erzeugen Mail an Therapie mit allen relevanten Informationen für Therapieplanung</w:t>
            </w:r>
          </w:p>
          <w:p>
            <w:pPr>
              <w:numPr>
                <w:ilvl w:val="0"/>
                <w:numId w:val="71"/>
              </w:numPr>
              <w:spacing w:before="0" w:after="0"/>
              <w:ind w:left="720" w:hanging="192"/>
              <w:jc w:val="left"/>
              <w:rPr>
                <w:rStyle w:val="DefaultParagraphFont"/>
                <w:rFonts w:ascii="Arial" w:eastAsia="Arial" w:hAnsi="Arial" w:cs="Arial"/>
                <w:b w:val="0"/>
                <w:bCs w:val="0"/>
                <w:i w:val="0"/>
                <w:iCs w:val="0"/>
                <w:smallCaps w:val="0"/>
                <w:color w:val="000000"/>
                <w:sz w:val="20"/>
                <w:szCs w:val="20"/>
              </w:rPr>
            </w:pPr>
            <w:r>
              <w:rPr>
                <w:rStyle w:val="DefaultParagraphFont"/>
                <w:rFonts w:ascii="Arial" w:eastAsia="Arial" w:hAnsi="Arial" w:cs="Arial"/>
                <w:b w:val="0"/>
                <w:bCs w:val="0"/>
                <w:i w:val="0"/>
                <w:iCs w:val="0"/>
                <w:smallCaps w:val="0"/>
                <w:color w:val="000000"/>
                <w:sz w:val="20"/>
                <w:szCs w:val="20"/>
              </w:rPr>
              <w:t xml:space="preserve">Erzeugen Mail an Hotellerie für Zimmerreservation für Begleitpersonen </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16"/>
                <w:szCs w:val="16"/>
              </w:rPr>
              <w:t> </w:t>
            </w:r>
          </w:p>
        </w:tc>
      </w:tr>
      <w:tr>
        <w:tblPrEx>
          <w:tblInd w:w="232" w:type="dxa"/>
          <w:tblCellMar>
            <w:top w:w="0" w:type="dxa"/>
            <w:left w:w="0" w:type="dxa"/>
            <w:bottom w:w="0" w:type="dxa"/>
            <w:right w:w="0" w:type="dxa"/>
          </w:tblCellMar>
        </w:tblPrEx>
        <w:tc>
          <w:tcPr>
            <w:tcW w:w="1403"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Datenobjekt </w:t>
            </w:r>
          </w:p>
        </w:tc>
        <w:tc>
          <w:tcPr>
            <w:tcW w:w="1648"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8" w:type="dxa"/>
              <w:bottom w:w="8" w:type="dxa"/>
              <w:right w:w="8"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Quellsystem</w:t>
            </w:r>
          </w:p>
        </w:tc>
        <w:tc>
          <w:tcPr>
            <w:tcW w:w="4236"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1. admin. Patientendaten, zusätzlich Informationen über übernachtende Begleitpersonen und deren Aufenthaltsdauer, besondere Verpflegung, sonstige besondere Wünsche</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2. med. Patientendaten</w:t>
            </w:r>
          </w:p>
        </w:tc>
        <w:tc>
          <w:tcPr>
            <w:tcW w:w="4491"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Rechte Rolle in vivates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ind w:left="72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72"/>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 xml:space="preserve">Create, Read, Update, Delete </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Datenobjekt an vivates</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1. Übertritt ist organisiert</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2. Ergänzende Informationen über Begleitpersonen und deren Aufenthaltsdauer</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3. Datum und Zeitpunkt des Übertritts</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4. Freitext für zusätzliche Bemerkungen</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Status Überweisung</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232" w:type="dxa"/>
          <w:tblCellMar>
            <w:top w:w="0" w:type="dxa"/>
            <w:left w:w="0" w:type="dxa"/>
            <w:bottom w:w="0" w:type="dxa"/>
            <w:right w:w="0" w:type="dxa"/>
          </w:tblCellMar>
        </w:tblPrEx>
        <w:tc>
          <w:tcPr>
            <w:tcW w:w="3036" w:type="dxa"/>
            <w:gridSpan w:val="2"/>
            <w:tcBorders>
              <w:top w:val="single" w:sz="6" w:space="0" w:color="000000"/>
              <w:left w:val="single" w:sz="6" w:space="0" w:color="000000"/>
              <w:bottom w:val="single" w:sz="6" w:space="0" w:color="000000"/>
              <w:right w:val="single" w:sz="6" w:space="0" w:color="000000"/>
            </w:tcBorders>
            <w:shd w:val="clear" w:color="auto" w:fill="F00000"/>
            <w:noWrap w:val="0"/>
            <w:tcMar>
              <w:top w:w="8" w:type="dxa"/>
              <w:left w:w="116" w:type="dxa"/>
              <w:bottom w:w="8" w:type="dxa"/>
              <w:right w:w="116" w:type="dxa"/>
            </w:tcMar>
            <w:vAlign w:val="top"/>
          </w:tcPr>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Ausnahmen: </w:t>
            </w:r>
          </w:p>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849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bl>
    <w:p>
      <w:pPr>
        <w:spacing w:before="0"/>
        <w:rPr>
          <w:rStyle w:val="DefaultParagraphFont"/>
          <w:rFonts w:ascii="Times New Roman" w:eastAsia="Times New Roman" w:hAnsi="Times New Roman" w:cs="Times New Roman"/>
          <w:sz w:val="24"/>
          <w:szCs w:val="24"/>
        </w:rPr>
      </w:pP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Segoe UI" w:eastAsia="Segoe UI" w:hAnsi="Segoe UI" w:cs="Segoe UI"/>
          <w:b w:val="0"/>
          <w:bCs w:val="0"/>
          <w:i w:val="0"/>
          <w:iCs w:val="0"/>
          <w:color w:val="000000"/>
          <w:sz w:val="16"/>
          <w:szCs w:val="16"/>
        </w:rPr>
        <w:t> </w:t>
      </w:r>
    </w:p>
    <w:p/>
    <w:p/>
    <w:p>
      <w:pPr>
        <w:pStyle w:val="bizHeading4"/>
      </w:pPr>
      <w:bookmarkStart w:id="21" w:name="_Toc256000019"/>
      <w:r>
        <w:drawing>
          <wp:inline>
            <wp:extent cx="152421" cy="152421"/>
            <wp:docPr id="1187946406" name=""/>
            <wp:cNvGraphicFramePr/>
            <a:graphic xmlns:a="http://schemas.openxmlformats.org/drawingml/2006/main">
              <a:graphicData uri="http://schemas.openxmlformats.org/drawingml/2006/picture">
                <pic:pic xmlns:pic="http://schemas.openxmlformats.org/drawingml/2006/picture">
                  <pic:nvPicPr>
                    <pic:cNvPr id="100014"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t>Eintritt medizinisch vorbereiten</w:t>
      </w:r>
      <w:bookmarkEnd w:id="21"/>
    </w:p>
    <w:p>
      <w:r>
        <w:rPr>
          <w:rStyle w:val="DefaultParagraphFont"/>
          <w:rFonts w:ascii="Times New Roman" w:eastAsia="Times New Roman" w:hAnsi="Times New Roman" w:cs="Times New Roman"/>
          <w:b/>
          <w:bCs/>
          <w:sz w:val="24"/>
          <w:szCs w:val="24"/>
        </w:rPr>
        <w:t>Beschreibung</w:t>
      </w:r>
    </w:p>
    <w:p>
      <w:pPr>
        <w:pStyle w:val="ModelerNormal"/>
        <w:spacing w:line="20" w:lineRule="atLeast"/>
      </w:pPr>
      <w:r>
        <w:br/>
      </w:r>
      <w:r>
        <w:br/>
      </w:r>
      <w:r>
        <w:br/>
      </w:r>
      <w:r>
        <w:br/>
      </w:r>
      <w:r>
        <w:br/>
      </w:r>
      <w:r>
        <w:br/>
      </w:r>
      <w:r>
        <w:br/>
      </w:r>
      <w:r>
        <w:br/>
      </w:r>
      <w:r>
        <w:br/>
      </w:r>
      <w:r>
        <w:br/>
      </w:r>
      <w:r>
        <w:br/>
      </w:r>
      <w:r>
        <w:br/>
      </w:r>
      <w:r>
        <w:br/>
      </w:r>
      <w:r>
        <w:br/>
      </w:r>
      <w:r>
        <w:br/>
      </w:r>
      <w:r>
        <w:br/>
      </w:r>
    </w:p>
    <w:tbl>
      <w:tblPr>
        <w:tblInd w:w="23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1488"/>
        <w:gridCol w:w="1322"/>
        <w:gridCol w:w="2576"/>
        <w:gridCol w:w="3220"/>
      </w:tblGrid>
      <w:tr>
        <w:tblPrEx>
          <w:tblInd w:w="23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c>
          <w:tcPr>
            <w:tcW w:w="3201"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 vorgelagerter Status Überweisung: </w:t>
            </w:r>
          </w:p>
        </w:tc>
        <w:tc>
          <w:tcPr>
            <w:tcW w:w="1203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73"/>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Die KoGu liegt vor</w:t>
            </w:r>
          </w:p>
          <w:p>
            <w:pPr>
              <w:numPr>
                <w:ilvl w:val="0"/>
                <w:numId w:val="73"/>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Eintritt ist vorbereitet </w:t>
            </w:r>
          </w:p>
          <w:p>
            <w:pPr>
              <w:numPr>
                <w:ilvl w:val="0"/>
                <w:numId w:val="73"/>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Der Übertritt ist vom zuständigen Arzt in der Akutsomatik freigegeben bzw. bestätigt</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tc>
      </w:tr>
      <w:tr>
        <w:tblPrEx>
          <w:tblInd w:w="232" w:type="dxa"/>
          <w:tblCellMar>
            <w:top w:w="0" w:type="dxa"/>
            <w:left w:w="0" w:type="dxa"/>
            <w:bottom w:w="0" w:type="dxa"/>
            <w:right w:w="0" w:type="dxa"/>
          </w:tblCellMar>
        </w:tblPrEx>
        <w:tc>
          <w:tcPr>
            <w:tcW w:w="3201"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Trigger: </w:t>
            </w:r>
          </w:p>
        </w:tc>
        <w:tc>
          <w:tcPr>
            <w:tcW w:w="1203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rPr>
                <w:rStyle w:val="DefaultParagraphFont"/>
                <w:rFonts w:ascii="Times New Roman" w:eastAsia="Times New Roman" w:hAnsi="Times New Roman" w:cs="Times New Roman"/>
                <w:b w:val="0"/>
                <w:bCs w:val="0"/>
                <w:i w:val="0"/>
                <w:iCs w:val="0"/>
                <w:smallCaps w:val="0"/>
                <w:color w:val="000000"/>
                <w:sz w:val="24"/>
                <w:szCs w:val="24"/>
              </w:rPr>
            </w:pPr>
          </w:p>
          <w:p>
            <w:pPr>
              <w:numPr>
                <w:ilvl w:val="0"/>
                <w:numId w:val="74"/>
              </w:numPr>
              <w:spacing w:before="0" w:after="0"/>
              <w:ind w:left="720" w:hanging="174"/>
              <w:jc w:val="left"/>
              <w:rPr>
                <w:rStyle w:val="DefaultParagraphFont"/>
                <w:rFonts w:ascii="Arial" w:eastAsia="Arial" w:hAnsi="Arial" w:cs="Arial"/>
                <w:b w:val="0"/>
                <w:bCs w:val="0"/>
                <w:i w:val="0"/>
                <w:iCs w:val="0"/>
                <w:smallCaps w:val="0"/>
                <w:color w:val="000000"/>
                <w:sz w:val="16"/>
                <w:szCs w:val="16"/>
              </w:rPr>
            </w:pPr>
            <w:r>
              <w:rPr>
                <w:rStyle w:val="DefaultParagraphFont"/>
                <w:rFonts w:ascii="Arial" w:eastAsia="Arial" w:hAnsi="Arial" w:cs="Arial"/>
                <w:b w:val="0"/>
                <w:bCs w:val="0"/>
                <w:i w:val="0"/>
                <w:iCs w:val="0"/>
                <w:smallCaps w:val="0"/>
                <w:color w:val="000000"/>
                <w:sz w:val="20"/>
                <w:szCs w:val="20"/>
              </w:rPr>
              <w:t>Der Übertritt ist vom zuständigen Arzt in der Akutsomatik freigegeben bzw. bestätigt</w:t>
            </w:r>
          </w:p>
          <w:p>
            <w:pPr>
              <w:spacing w:before="0"/>
              <w:rPr>
                <w:rStyle w:val="DefaultParagraphFont"/>
                <w:rFonts w:ascii="Times New Roman" w:eastAsia="Times New Roman" w:hAnsi="Times New Roman" w:cs="Times New Roman"/>
                <w:b w:val="0"/>
                <w:bCs w:val="0"/>
                <w:i w:val="0"/>
                <w:iCs w:val="0"/>
                <w:smallCaps w:val="0"/>
                <w:color w:val="000000"/>
                <w:sz w:val="24"/>
                <w:szCs w:val="24"/>
              </w:rPr>
            </w:pPr>
          </w:p>
        </w:tc>
      </w:tr>
      <w:tr>
        <w:tblPrEx>
          <w:tblInd w:w="232" w:type="dxa"/>
          <w:tblCellMar>
            <w:top w:w="0" w:type="dxa"/>
            <w:left w:w="0" w:type="dxa"/>
            <w:bottom w:w="0" w:type="dxa"/>
            <w:right w:w="0" w:type="dxa"/>
          </w:tblCellMar>
        </w:tblPrEx>
        <w:tc>
          <w:tcPr>
            <w:tcW w:w="3201" w:type="dxa"/>
            <w:gridSpan w:val="2"/>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Beschreibung Aktivität: </w:t>
            </w:r>
          </w:p>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1203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Der leitende Reha-Arzt prüft Übertrittsbericht und erstellt Anamnese sowie Erstverordnungen, dir Pflegeleitung erstellt Pflegeanamnese sowie Pflegeplanung und bereitet den Empfang des Patienten vor. Die Therapie erstellt auf Basis der Ersteveordnungen den Therapieplan ab Eintrittstag. </w:t>
            </w:r>
            <w:r>
              <w:rPr>
                <w:rStyle w:val="DefaultParagraphFont"/>
                <w:rFonts w:ascii="Arial" w:eastAsia="Arial" w:hAnsi="Arial" w:cs="Arial"/>
                <w:b w:val="0"/>
                <w:bCs w:val="0"/>
                <w:i w:val="0"/>
                <w:iCs w:val="0"/>
                <w:smallCaps w:val="0"/>
                <w:color w:val="000000"/>
                <w:sz w:val="16"/>
                <w:szCs w:val="16"/>
              </w:rPr>
              <w:t> </w:t>
            </w:r>
          </w:p>
        </w:tc>
      </w:tr>
      <w:tr>
        <w:tblPrEx>
          <w:tblInd w:w="232" w:type="dxa"/>
          <w:tblCellMar>
            <w:top w:w="0" w:type="dxa"/>
            <w:left w:w="0" w:type="dxa"/>
            <w:bottom w:w="0" w:type="dxa"/>
            <w:right w:w="0" w:type="dxa"/>
          </w:tblCellMar>
        </w:tblPrEx>
        <w:tc>
          <w:tcPr>
            <w:tcW w:w="1566"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116" w:type="dxa"/>
              <w:bottom w:w="8" w:type="dxa"/>
              <w:right w:w="116"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Datenobjekt </w:t>
            </w:r>
          </w:p>
        </w:tc>
        <w:tc>
          <w:tcPr>
            <w:tcW w:w="1648" w:type="dxa"/>
            <w:tcBorders>
              <w:top w:val="single" w:sz="6" w:space="0" w:color="000000"/>
              <w:left w:val="single" w:sz="6" w:space="0" w:color="000000"/>
              <w:bottom w:val="single" w:sz="6" w:space="0" w:color="000000"/>
              <w:right w:val="single" w:sz="6" w:space="0" w:color="000000"/>
            </w:tcBorders>
            <w:shd w:val="clear" w:color="auto" w:fill="C6D9F0"/>
            <w:noWrap w:val="0"/>
            <w:tcMar>
              <w:top w:w="8" w:type="dxa"/>
              <w:left w:w="8" w:type="dxa"/>
              <w:bottom w:w="8" w:type="dxa"/>
              <w:right w:w="8" w:type="dxa"/>
            </w:tcMar>
            <w:vAlign w:val="top"/>
          </w:tcPr>
          <w:p>
            <w:pPr>
              <w:shd w:val="clear" w:color="auto" w:fill="C6D9F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Quellsystem</w:t>
            </w:r>
          </w:p>
        </w:tc>
        <w:tc>
          <w:tcPr>
            <w:tcW w:w="4236"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1. admin. Patientendaten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2. med. Patientendaten</w:t>
            </w:r>
          </w:p>
        </w:tc>
        <w:tc>
          <w:tcPr>
            <w:tcW w:w="8031" w:type="dxa"/>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232" w:type="dxa"/>
          <w:tblCellMar>
            <w:top w:w="0" w:type="dxa"/>
            <w:left w:w="0" w:type="dxa"/>
            <w:bottom w:w="0" w:type="dxa"/>
            <w:right w:w="0" w:type="dxa"/>
          </w:tblCellMar>
        </w:tblPrEx>
        <w:tc>
          <w:tcPr>
            <w:tcW w:w="3201"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Rechte Rolle in vivates </w:t>
            </w:r>
          </w:p>
        </w:tc>
        <w:tc>
          <w:tcPr>
            <w:tcW w:w="1203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 Create, Read, Update, Delete </w:t>
            </w:r>
          </w:p>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r>
        <w:tblPrEx>
          <w:tblInd w:w="232" w:type="dxa"/>
          <w:tblCellMar>
            <w:top w:w="0" w:type="dxa"/>
            <w:left w:w="0" w:type="dxa"/>
            <w:bottom w:w="0" w:type="dxa"/>
            <w:right w:w="0" w:type="dxa"/>
          </w:tblCellMar>
        </w:tblPrEx>
        <w:tc>
          <w:tcPr>
            <w:tcW w:w="3201"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Datenobjekt an vivates</w:t>
            </w:r>
          </w:p>
        </w:tc>
        <w:tc>
          <w:tcPr>
            <w:tcW w:w="1203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Segoe UI" w:eastAsia="Segoe UI" w:hAnsi="Segoe UI" w:cs="Segoe UI"/>
                <w:b w:val="0"/>
                <w:bCs w:val="0"/>
                <w:i w:val="0"/>
                <w:iCs w:val="0"/>
                <w:smallCaps w:val="0"/>
                <w:color w:val="000000"/>
                <w:sz w:val="16"/>
                <w:szCs w:val="16"/>
              </w:rPr>
              <w:t> </w:t>
            </w:r>
          </w:p>
        </w:tc>
      </w:tr>
      <w:tr>
        <w:tblPrEx>
          <w:tblInd w:w="232" w:type="dxa"/>
          <w:tblCellMar>
            <w:top w:w="0" w:type="dxa"/>
            <w:left w:w="0" w:type="dxa"/>
            <w:bottom w:w="0" w:type="dxa"/>
            <w:right w:w="0" w:type="dxa"/>
          </w:tblCellMar>
        </w:tblPrEx>
        <w:tc>
          <w:tcPr>
            <w:tcW w:w="3201" w:type="dxa"/>
            <w:gridSpan w:val="2"/>
            <w:tcBorders>
              <w:top w:val="single" w:sz="6" w:space="0" w:color="000000"/>
              <w:left w:val="single" w:sz="6" w:space="0" w:color="000000"/>
              <w:bottom w:val="single" w:sz="6" w:space="0" w:color="000000"/>
              <w:right w:val="single" w:sz="6" w:space="0" w:color="000000"/>
            </w:tcBorders>
            <w:shd w:val="clear" w:color="auto" w:fill="FFC000"/>
            <w:noWrap w:val="0"/>
            <w:tcMar>
              <w:top w:w="8" w:type="dxa"/>
              <w:left w:w="116" w:type="dxa"/>
              <w:bottom w:w="8" w:type="dxa"/>
              <w:right w:w="116" w:type="dxa"/>
            </w:tcMar>
            <w:vAlign w:val="top"/>
          </w:tcPr>
          <w:p>
            <w:pPr>
              <w:shd w:val="clear" w:color="auto" w:fill="FFC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Status Überweisung</w:t>
            </w:r>
          </w:p>
        </w:tc>
        <w:tc>
          <w:tcPr>
            <w:tcW w:w="1203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Segoe UI" w:eastAsia="Segoe UI" w:hAnsi="Segoe UI" w:cs="Segoe UI"/>
                <w:b w:val="0"/>
                <w:bCs w:val="0"/>
                <w:i w:val="0"/>
                <w:iCs w:val="0"/>
                <w:smallCaps w:val="0"/>
                <w:color w:val="000000"/>
                <w:sz w:val="16"/>
                <w:szCs w:val="16"/>
              </w:rPr>
              <w:t>eÜberweisung Aufnahme für Patient ist vorbereitet</w:t>
            </w:r>
          </w:p>
        </w:tc>
      </w:tr>
      <w:tr>
        <w:tblPrEx>
          <w:tblInd w:w="232" w:type="dxa"/>
          <w:tblCellMar>
            <w:top w:w="0" w:type="dxa"/>
            <w:left w:w="0" w:type="dxa"/>
            <w:bottom w:w="0" w:type="dxa"/>
            <w:right w:w="0" w:type="dxa"/>
          </w:tblCellMar>
        </w:tblPrEx>
        <w:tc>
          <w:tcPr>
            <w:tcW w:w="3201" w:type="dxa"/>
            <w:gridSpan w:val="2"/>
            <w:tcBorders>
              <w:top w:val="single" w:sz="6" w:space="0" w:color="000000"/>
              <w:left w:val="single" w:sz="6" w:space="0" w:color="000000"/>
              <w:bottom w:val="single" w:sz="6" w:space="0" w:color="000000"/>
              <w:right w:val="single" w:sz="6" w:space="0" w:color="000000"/>
            </w:tcBorders>
            <w:shd w:val="clear" w:color="auto" w:fill="F00000"/>
            <w:noWrap w:val="0"/>
            <w:tcMar>
              <w:top w:w="8" w:type="dxa"/>
              <w:left w:w="116" w:type="dxa"/>
              <w:bottom w:w="8" w:type="dxa"/>
              <w:right w:w="116" w:type="dxa"/>
            </w:tcMar>
            <w:vAlign w:val="top"/>
          </w:tcPr>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xml:space="preserve">Ausnahmen: </w:t>
            </w:r>
          </w:p>
          <w:p>
            <w:pPr>
              <w:shd w:val="clear" w:color="auto" w:fill="F00000"/>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c>
          <w:tcPr>
            <w:tcW w:w="12036" w:type="dxa"/>
            <w:gridSpan w:val="2"/>
            <w:tcBorders>
              <w:top w:val="single" w:sz="6" w:space="0" w:color="000000"/>
              <w:left w:val="single" w:sz="6" w:space="0" w:color="000000"/>
              <w:bottom w:val="single" w:sz="6" w:space="0" w:color="000000"/>
              <w:right w:val="single" w:sz="6" w:space="0" w:color="000000"/>
            </w:tcBorders>
            <w:noWrap w:val="0"/>
            <w:tcMar>
              <w:top w:w="8" w:type="dxa"/>
              <w:left w:w="116" w:type="dxa"/>
              <w:bottom w:w="8" w:type="dxa"/>
              <w:right w:w="116" w:type="dxa"/>
            </w:tcMar>
            <w:vAlign w:val="top"/>
          </w:tcPr>
          <w:p>
            <w:pPr>
              <w:spacing w:before="0" w:after="0"/>
              <w:ind w:firstLine="0"/>
              <w:jc w:val="left"/>
              <w:rPr>
                <w:rStyle w:val="DefaultParagraphFont"/>
                <w:rFonts w:ascii="Times New Roman" w:eastAsia="Times New Roman" w:hAnsi="Times New Roman" w:cs="Times New Roman"/>
                <w:b w:val="0"/>
                <w:bCs w:val="0"/>
                <w:i w:val="0"/>
                <w:iCs w:val="0"/>
                <w:smallCaps w:val="0"/>
                <w:color w:val="000000"/>
                <w:sz w:val="24"/>
                <w:szCs w:val="24"/>
              </w:rPr>
            </w:pPr>
            <w:r>
              <w:rPr>
                <w:rStyle w:val="DefaultParagraphFont"/>
                <w:rFonts w:ascii="Arial" w:eastAsia="Arial" w:hAnsi="Arial" w:cs="Arial"/>
                <w:b w:val="0"/>
                <w:bCs w:val="0"/>
                <w:i w:val="0"/>
                <w:iCs w:val="0"/>
                <w:smallCaps w:val="0"/>
                <w:color w:val="000000"/>
                <w:sz w:val="20"/>
                <w:szCs w:val="20"/>
              </w:rPr>
              <w:t> </w:t>
            </w:r>
          </w:p>
        </w:tc>
      </w:tr>
    </w:tbl>
    <w:p>
      <w:pPr>
        <w:spacing w:before="0"/>
        <w:rPr>
          <w:rStyle w:val="DefaultParagraphFont"/>
          <w:rFonts w:ascii="Times New Roman" w:eastAsia="Times New Roman" w:hAnsi="Times New Roman" w:cs="Times New Roman"/>
          <w:sz w:val="24"/>
          <w:szCs w:val="24"/>
        </w:rPr>
      </w:pP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Segoe UI" w:eastAsia="Segoe UI" w:hAnsi="Segoe UI" w:cs="Segoe UI"/>
          <w:b w:val="0"/>
          <w:bCs w:val="0"/>
          <w:i w:val="0"/>
          <w:iCs w:val="0"/>
          <w:color w:val="000000"/>
          <w:sz w:val="16"/>
          <w:szCs w:val="16"/>
        </w:rPr>
        <w:t> </w:t>
      </w:r>
    </w:p>
    <w:p>
      <w:pPr>
        <w:spacing w:before="0" w:after="0"/>
        <w:ind w:firstLine="0"/>
        <w:jc w:val="left"/>
        <w:rPr>
          <w:rStyle w:val="DefaultParagraphFont"/>
          <w:rFonts w:ascii="Times New Roman" w:eastAsia="Times New Roman" w:hAnsi="Times New Roman" w:cs="Times New Roman"/>
          <w:sz w:val="24"/>
          <w:szCs w:val="24"/>
        </w:rPr>
      </w:pPr>
      <w:r>
        <w:rPr>
          <w:rStyle w:val="DefaultParagraphFont"/>
          <w:rFonts w:ascii="Segoe UI" w:eastAsia="Segoe UI" w:hAnsi="Segoe UI" w:cs="Segoe UI"/>
          <w:b w:val="0"/>
          <w:bCs w:val="0"/>
          <w:i w:val="0"/>
          <w:iCs w:val="0"/>
          <w:color w:val="000000"/>
          <w:sz w:val="16"/>
          <w:szCs w:val="16"/>
        </w:rPr>
        <w:t> </w:t>
      </w:r>
    </w:p>
    <w:p/>
    <w:p>
      <w:r>
        <w:rPr>
          <w:rStyle w:val="DefaultParagraphFont"/>
          <w:rFonts w:ascii="Times New Roman" w:eastAsia="Times New Roman" w:hAnsi="Times New Roman" w:cs="Times New Roman"/>
          <w:b/>
          <w:bCs/>
          <w:sz w:val="24"/>
          <w:szCs w:val="24"/>
        </w:rPr>
        <w:t>Angeheftete Datei</w:t>
      </w:r>
    </w:p>
    <w:p>
      <w:pPr>
        <w:rPr>
          <w:color w:val="0000FF"/>
          <w:u w:val="single"/>
        </w:rPr>
      </w:pPr>
      <w:r>
        <w:rPr>
          <w:color w:val="0000FF"/>
          <w:u w:val="single"/>
        </w:rPr>
        <w:fldChar w:fldCharType="begin"/>
      </w:r>
      <w:r>
        <w:rPr>
          <w:color w:val="0000FF"/>
          <w:u w:val="single"/>
        </w:rPr>
        <w:instrText>HYPERLINK "2016-04-13_WorkshopSollProzess/MockUp_PatRadMail_MailEintrittRehavorbereiten.pptx" \o "MockUp_PatRadMail_MailEintrittRehavorbereiten.pptx"</w:instrText>
      </w:r>
      <w:r>
        <w:rPr>
          <w:color w:val="0000FF"/>
          <w:u w:val="single"/>
        </w:rPr>
        <w:fldChar w:fldCharType="separate"/>
      </w:r>
      <w:r>
        <w:rPr>
          <w:color w:val="0000FF"/>
          <w:u w:val="single"/>
        </w:rPr>
        <w:t>MockUp_PatRadMail_MailEintrittRehavorbereiten.pptx</w:t>
      </w:r>
      <w:r>
        <w:rPr>
          <w:color w:val="0000FF"/>
          <w:u w:val="single"/>
        </w:rPr>
        <w:fldChar w:fldCharType="end"/>
      </w:r>
    </w:p>
    <w:p/>
    <w:p/>
    <w:p>
      <w:pPr>
        <w:pStyle w:val="bizHeading4"/>
      </w:pPr>
      <w:bookmarkStart w:id="22" w:name="_Toc256000020"/>
      <w:r>
        <w:drawing>
          <wp:inline>
            <wp:extent cx="152421" cy="152421"/>
            <wp:docPr id="1063746948" name=""/>
            <wp:cNvGraphicFramePr/>
            <a:graphic xmlns:a="http://schemas.openxmlformats.org/drawingml/2006/main">
              <a:graphicData uri="http://schemas.openxmlformats.org/drawingml/2006/picture">
                <pic:pic xmlns:pic="http://schemas.openxmlformats.org/drawingml/2006/picture">
                  <pic:nvPicPr>
                    <pic:cNvPr id="100015"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t>Patient aufnehmen</w:t>
      </w:r>
      <w:bookmarkEnd w:id="22"/>
    </w:p>
    <w:p/>
    <w:p>
      <w:pPr>
        <w:pStyle w:val="bizHeading4"/>
      </w:pPr>
      <w:bookmarkStart w:id="23" w:name="_Toc256000021"/>
      <w:r>
        <w:drawing>
          <wp:inline>
            <wp:extent cx="152421" cy="152421"/>
            <wp:docPr id="1207624724" name=""/>
            <wp:cNvGraphicFramePr/>
            <a:graphic xmlns:a="http://schemas.openxmlformats.org/drawingml/2006/main">
              <a:graphicData uri="http://schemas.openxmlformats.org/drawingml/2006/picture">
                <pic:pic xmlns:pic="http://schemas.openxmlformats.org/drawingml/2006/picture">
                  <pic:nvPicPr>
                    <pic:cNvPr id="100016" name=""/>
                    <pic:cNvPicPr/>
                  </pic:nvPicPr>
                  <pic:blipFill>
                    <a:blip xmlns:r="http://schemas.openxmlformats.org/officeDocument/2006/relationships" r:embed="rId13"/>
                    <a:stretch>
                      <a:fillRect/>
                    </a:stretch>
                  </pic:blipFill>
                  <pic:spPr>
                    <a:xfrm>
                      <a:off x="0" y="0"/>
                      <a:ext cx="152421" cy="152421"/>
                    </a:xfrm>
                    <a:prstGeom prst="rect">
                      <a:avLst/>
                    </a:prstGeom>
                  </pic:spPr>
                </pic:pic>
              </a:graphicData>
            </a:graphic>
          </wp:inline>
        </w:drawing>
      </w:r>
      <w:r>
        <w:t>Übertrittsfall abschliessen</w:t>
      </w:r>
      <w:bookmarkEnd w:id="23"/>
    </w:p>
    <w:p/>
    <w:p>
      <w:pPr>
        <w:pStyle w:val="bizHeading2"/>
      </w:pPr>
      <w:bookmarkStart w:id="24" w:name="c1849280-6678-4ed2-85e5-55bf956140c5"/>
      <w:bookmarkStart w:id="25" w:name="_Toc256000022"/>
      <w:r>
        <w:t>Hauptprozess</w:t>
      </w:r>
      <w:bookmarkEnd w:id="25"/>
    </w:p>
    <w:p>
      <w:bookmarkEnd w:id="24"/>
    </w:p>
    <w:p>
      <w:pPr>
        <w:pStyle w:val="bizHeading2"/>
      </w:pPr>
      <w:bookmarkStart w:id="26" w:name="bef46217-dc10-470a-a0fe-3940a633762a"/>
      <w:bookmarkStart w:id="27" w:name="_Toc256000023"/>
      <w:r>
        <w:t>Krankenkasse</w:t>
      </w:r>
      <w:bookmarkEnd w:id="27"/>
    </w:p>
    <w:p>
      <w:bookmarkEnd w:id="26"/>
    </w:p>
    <w:p>
      <w:pPr>
        <w:pStyle w:val="bizHeading2"/>
      </w:pPr>
      <w:bookmarkStart w:id="28" w:name="f0e898ce-ac0e-4cf7-a427-bcd529b87889"/>
      <w:bookmarkStart w:id="29" w:name="_Toc256000024"/>
      <w:r>
        <w:t>Klinischer Pfad Akutsomatik</w:t>
      </w:r>
      <w:bookmarkEnd w:id="29"/>
    </w:p>
    <w:p>
      <w:bookmarkEnd w:id="28"/>
    </w:p>
    <w:p/>
    <w:sectPr>
      <w:pgSz w:w="12240" w:h="15840"/>
      <w:pgMar w:top="1616" w:right="1701" w:bottom="1418" w:left="1701" w:header="708" w:footer="708"/>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egoe UI Semilight">
    <w:panose1 w:val="020B0402040204020203"/>
    <w:charset w:val="00"/>
    <w:family w:val="swiss"/>
    <w:pitch w:val="variable"/>
    <w:sig w:usb0="E4002EFF" w:usb1="C000E47F" w:usb2="00000009" w:usb3="00000000" w:csb0="000001FF" w:csb1="00000000"/>
  </w:font>
  <w:font w:name="Humanst521 BT">
    <w:altName w:val="Tahoma"/>
    <w:panose1 w:val="000000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3BE" w:rsidP="00F05C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603BE" w:rsidP="00B603B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37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37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3BE" w:rsidRPr="00AE3ACF" w:rsidP="00AE3ACF">
    <w:pPr>
      <w:pStyle w:val="Footer"/>
    </w:pPr>
    <w:r>
      <w:tab/>
    </w:r>
    <w:r>
      <w:fldChar w:fldCharType="begin"/>
    </w:r>
    <w:r>
      <w:instrText xml:space="preserve"> DATE   \* MERGEFORMAT </w:instrText>
    </w:r>
    <w:r>
      <w:fldChar w:fldCharType="separate"/>
    </w:r>
    <w:r w:rsidR="00133EAB">
      <w:rPr>
        <w:noProof/>
      </w:rPr>
      <w:t>05.10.2016</w:t>
    </w:r>
    <w:r>
      <w:fldChar w:fldCharType="end"/>
    </w:r>
    <w:r>
      <w:tab/>
    </w:r>
    <w:r w:rsidR="001572C1">
      <w:rPr>
        <w:rStyle w:val="PageNumber"/>
      </w:rPr>
      <w:fldChar w:fldCharType="begin"/>
    </w:r>
    <w:r w:rsidR="001572C1">
      <w:rPr>
        <w:rStyle w:val="PageNumber"/>
      </w:rPr>
      <w:instrText xml:space="preserve"> PAGE </w:instrText>
    </w:r>
    <w:r w:rsidR="001572C1">
      <w:rPr>
        <w:rStyle w:val="PageNumber"/>
      </w:rPr>
      <w:fldChar w:fldCharType="separate"/>
    </w:r>
    <w:r w:rsidR="001572C1">
      <w:rPr>
        <w:rStyle w:val="PageNumber"/>
      </w:rPr>
      <w:t>22</w:t>
    </w:r>
    <w:r w:rsidR="001572C1">
      <w:rPr>
        <w:rStyle w:val="PageNumber"/>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37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37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37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3BE" w:rsidRPr="00B603BE">
    <w:pPr>
      <w:pStyle w:val="Header"/>
      <w:rPr>
        <w:lang w:val="es-ES"/>
      </w:rPr>
    </w:pPr>
    <w:r w:rsidRPr="00B603BE">
      <w:rPr>
        <w:rFonts w:ascii="Tahoma" w:hAnsi="Tahoma" w:cs="Tahoma"/>
        <w:b/>
        <w:color w:val="C0C0C0"/>
        <w:spacing w:val="140"/>
        <w:sz w:val="22"/>
        <w:szCs w:val="22"/>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204B33A"/>
    <w:lvl w:ilvl="0">
      <w:start w:val="1"/>
      <w:numFmt w:val="decimal"/>
      <w:lvlText w:val="%1."/>
      <w:lvlJc w:val="left"/>
      <w:pPr>
        <w:tabs>
          <w:tab w:val="num" w:pos="720"/>
        </w:tabs>
        <w:ind w:left="720" w:hanging="360"/>
      </w:pPr>
    </w:lvl>
  </w:abstractNum>
  <w:abstractNum w:abstractNumId="1">
    <w:nsid w:val="01CF02BF"/>
    <w:multiLevelType w:val="hybridMultilevel"/>
    <w:tmpl w:val="906C13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02FC3410"/>
    <w:multiLevelType w:val="multilevel"/>
    <w:tmpl w:val="106A2688"/>
    <w:lvl w:ilvl="0">
      <w:start w:val="1"/>
      <w:numFmt w:val="none"/>
      <w:lvlText w:val="%1"/>
      <w:lvlJc w:val="left"/>
      <w:pPr>
        <w:tabs>
          <w:tab w:val="num" w:pos="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340"/>
        </w:tabs>
        <w:ind w:left="340" w:firstLine="0"/>
      </w:pPr>
      <w:rPr>
        <w:rFonts w:hint="default"/>
        <w:b/>
        <w:i w:val="0"/>
        <w:sz w:val="20"/>
        <w:szCs w:val="20"/>
      </w:rPr>
    </w:lvl>
    <w:lvl w:ilvl="4">
      <w:start w:val="1"/>
      <w:numFmt w:val="lowerLetter"/>
      <w:lvlText w:val="%1%5."/>
      <w:lvlJc w:val="left"/>
      <w:pPr>
        <w:tabs>
          <w:tab w:val="num" w:pos="0"/>
        </w:tabs>
        <w:ind w:left="0" w:firstLine="56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4D76C24"/>
    <w:multiLevelType w:val="hybridMultilevel"/>
    <w:tmpl w:val="C674034C"/>
    <w:lvl w:ilvl="0">
      <w:start w:val="1"/>
      <w:numFmt w:val="bullet"/>
      <w:lvlText w:val=""/>
      <w:lvlJc w:val="left"/>
      <w:pPr>
        <w:tabs>
          <w:tab w:val="num" w:pos="1800"/>
        </w:tabs>
        <w:ind w:left="1800" w:hanging="360"/>
      </w:pPr>
      <w:rPr>
        <w:rFonts w:ascii="Symbol" w:hAnsi="Symbol" w:hint="default"/>
        <w:color w:val="auto"/>
      </w:rPr>
    </w:lvl>
    <w:lvl w:ilvl="1">
      <w:start w:val="1"/>
      <w:numFmt w:val="bullet"/>
      <w:lvlText w:val="o"/>
      <w:lvlJc w:val="left"/>
      <w:pPr>
        <w:tabs>
          <w:tab w:val="num" w:pos="2340"/>
        </w:tabs>
        <w:ind w:left="2340" w:hanging="360"/>
      </w:pPr>
      <w:rPr>
        <w:rFonts w:ascii="Courier New" w:hAnsi="Courier New" w:cs="Courier New" w:hint="default"/>
      </w:rPr>
    </w:lvl>
    <w:lvl w:ilvl="2">
      <w:start w:val="1"/>
      <w:numFmt w:val="lowerLetter"/>
      <w:lvlText w:val="%3."/>
      <w:lvlJc w:val="left"/>
      <w:pPr>
        <w:tabs>
          <w:tab w:val="num" w:pos="3060"/>
        </w:tabs>
        <w:ind w:left="3060" w:hanging="360"/>
      </w:pPr>
      <w:rPr>
        <w:rFonts w:hint="default"/>
      </w:rPr>
    </w:lvl>
    <w:lvl w:ilvl="3">
      <w:start w:val="1"/>
      <w:numFmt w:val="bullet"/>
      <w:lvlText w:val=""/>
      <w:lvlJc w:val="left"/>
      <w:pPr>
        <w:tabs>
          <w:tab w:val="num" w:pos="3780"/>
        </w:tabs>
        <w:ind w:left="3780" w:hanging="360"/>
      </w:pPr>
      <w:rPr>
        <w:rFonts w:ascii="Symbol" w:hAnsi="Symbol" w:hint="default"/>
        <w:color w:val="auto"/>
      </w:rPr>
    </w:lvl>
    <w:lvl w:ilvl="4" w:tentative="1">
      <w:start w:val="1"/>
      <w:numFmt w:val="bullet"/>
      <w:lvlText w:val="o"/>
      <w:lvlJc w:val="left"/>
      <w:pPr>
        <w:tabs>
          <w:tab w:val="num" w:pos="4500"/>
        </w:tabs>
        <w:ind w:left="4500" w:hanging="360"/>
      </w:pPr>
      <w:rPr>
        <w:rFonts w:ascii="Courier New" w:hAnsi="Courier New" w:cs="Courier New" w:hint="default"/>
      </w:rPr>
    </w:lvl>
    <w:lvl w:ilvl="5" w:tentative="1">
      <w:start w:val="1"/>
      <w:numFmt w:val="bullet"/>
      <w:lvlText w:val=""/>
      <w:lvlJc w:val="left"/>
      <w:pPr>
        <w:tabs>
          <w:tab w:val="num" w:pos="5220"/>
        </w:tabs>
        <w:ind w:left="5220" w:hanging="360"/>
      </w:pPr>
      <w:rPr>
        <w:rFonts w:ascii="Wingdings" w:hAnsi="Wingdings" w:hint="default"/>
      </w:rPr>
    </w:lvl>
    <w:lvl w:ilvl="6" w:tentative="1">
      <w:start w:val="1"/>
      <w:numFmt w:val="bullet"/>
      <w:lvlText w:val=""/>
      <w:lvlJc w:val="left"/>
      <w:pPr>
        <w:tabs>
          <w:tab w:val="num" w:pos="5940"/>
        </w:tabs>
        <w:ind w:left="5940" w:hanging="360"/>
      </w:pPr>
      <w:rPr>
        <w:rFonts w:ascii="Symbol" w:hAnsi="Symbol" w:hint="default"/>
      </w:rPr>
    </w:lvl>
    <w:lvl w:ilvl="7" w:tentative="1">
      <w:start w:val="1"/>
      <w:numFmt w:val="bullet"/>
      <w:lvlText w:val="o"/>
      <w:lvlJc w:val="left"/>
      <w:pPr>
        <w:tabs>
          <w:tab w:val="num" w:pos="6660"/>
        </w:tabs>
        <w:ind w:left="6660" w:hanging="360"/>
      </w:pPr>
      <w:rPr>
        <w:rFonts w:ascii="Courier New" w:hAnsi="Courier New" w:cs="Courier New" w:hint="default"/>
      </w:rPr>
    </w:lvl>
    <w:lvl w:ilvl="8" w:tentative="1">
      <w:start w:val="1"/>
      <w:numFmt w:val="bullet"/>
      <w:lvlText w:val=""/>
      <w:lvlJc w:val="left"/>
      <w:pPr>
        <w:tabs>
          <w:tab w:val="num" w:pos="7380"/>
        </w:tabs>
        <w:ind w:left="7380" w:hanging="360"/>
      </w:pPr>
      <w:rPr>
        <w:rFonts w:ascii="Wingdings" w:hAnsi="Wingdings" w:hint="default"/>
      </w:rPr>
    </w:lvl>
  </w:abstractNum>
  <w:abstractNum w:abstractNumId="4">
    <w:nsid w:val="07F97F05"/>
    <w:multiLevelType w:val="hybridMultilevel"/>
    <w:tmpl w:val="C944C52E"/>
    <w:lvl w:ilvl="0">
      <w:start w:val="1"/>
      <w:numFmt w:val="lowerLetter"/>
      <w:lvlText w:val="%1."/>
      <w:lvlJc w:val="left"/>
      <w:pPr>
        <w:tabs>
          <w:tab w:val="num" w:pos="3060"/>
        </w:tabs>
        <w:ind w:left="3060" w:hanging="360"/>
      </w:pPr>
    </w:lvl>
    <w:lvl w:ilvl="1">
      <w:start w:val="7"/>
      <w:numFmt w:val="decimal"/>
      <w:lvlText w:val="%2."/>
      <w:lvlJc w:val="left"/>
      <w:pPr>
        <w:tabs>
          <w:tab w:val="num" w:pos="3780"/>
        </w:tabs>
        <w:ind w:left="3780" w:hanging="360"/>
      </w:pPr>
      <w:rPr>
        <w:rFonts w:hint="default"/>
      </w:rPr>
    </w:lvl>
    <w:lvl w:ilvl="2" w:tentative="1">
      <w:start w:val="1"/>
      <w:numFmt w:val="lowerRoman"/>
      <w:lvlText w:val="%3."/>
      <w:lvlJc w:val="right"/>
      <w:pPr>
        <w:tabs>
          <w:tab w:val="num" w:pos="4500"/>
        </w:tabs>
        <w:ind w:left="4500" w:hanging="180"/>
      </w:pPr>
    </w:lvl>
    <w:lvl w:ilvl="3" w:tentative="1">
      <w:start w:val="1"/>
      <w:numFmt w:val="decimal"/>
      <w:lvlText w:val="%4."/>
      <w:lvlJc w:val="left"/>
      <w:pPr>
        <w:tabs>
          <w:tab w:val="num" w:pos="5220"/>
        </w:tabs>
        <w:ind w:left="5220" w:hanging="360"/>
      </w:pPr>
    </w:lvl>
    <w:lvl w:ilvl="4" w:tentative="1">
      <w:start w:val="1"/>
      <w:numFmt w:val="lowerLetter"/>
      <w:lvlText w:val="%5."/>
      <w:lvlJc w:val="left"/>
      <w:pPr>
        <w:tabs>
          <w:tab w:val="num" w:pos="5940"/>
        </w:tabs>
        <w:ind w:left="5940" w:hanging="360"/>
      </w:pPr>
    </w:lvl>
    <w:lvl w:ilvl="5" w:tentative="1">
      <w:start w:val="1"/>
      <w:numFmt w:val="lowerRoman"/>
      <w:lvlText w:val="%6."/>
      <w:lvlJc w:val="right"/>
      <w:pPr>
        <w:tabs>
          <w:tab w:val="num" w:pos="6660"/>
        </w:tabs>
        <w:ind w:left="6660" w:hanging="180"/>
      </w:pPr>
    </w:lvl>
    <w:lvl w:ilvl="6" w:tentative="1">
      <w:start w:val="1"/>
      <w:numFmt w:val="decimal"/>
      <w:lvlText w:val="%7."/>
      <w:lvlJc w:val="left"/>
      <w:pPr>
        <w:tabs>
          <w:tab w:val="num" w:pos="7380"/>
        </w:tabs>
        <w:ind w:left="7380" w:hanging="360"/>
      </w:pPr>
    </w:lvl>
    <w:lvl w:ilvl="7" w:tentative="1">
      <w:start w:val="1"/>
      <w:numFmt w:val="lowerLetter"/>
      <w:lvlText w:val="%8."/>
      <w:lvlJc w:val="left"/>
      <w:pPr>
        <w:tabs>
          <w:tab w:val="num" w:pos="8100"/>
        </w:tabs>
        <w:ind w:left="8100" w:hanging="360"/>
      </w:pPr>
    </w:lvl>
    <w:lvl w:ilvl="8" w:tentative="1">
      <w:start w:val="1"/>
      <w:numFmt w:val="lowerRoman"/>
      <w:lvlText w:val="%9."/>
      <w:lvlJc w:val="right"/>
      <w:pPr>
        <w:tabs>
          <w:tab w:val="num" w:pos="8820"/>
        </w:tabs>
        <w:ind w:left="8820" w:hanging="180"/>
      </w:pPr>
    </w:lvl>
  </w:abstractNum>
  <w:abstractNum w:abstractNumId="5">
    <w:nsid w:val="0A13321D"/>
    <w:multiLevelType w:val="multilevel"/>
    <w:tmpl w:val="4B80F1B4"/>
    <w:lvl w:ilvl="0">
      <w:start w:val="1"/>
      <w:numFmt w:val="decimal"/>
      <w:pStyle w:val="Heading1"/>
      <w:lvlText w:val="%1"/>
      <w:lvlJc w:val="left"/>
      <w:pPr>
        <w:tabs>
          <w:tab w:val="num" w:pos="936"/>
        </w:tabs>
        <w:ind w:left="936" w:hanging="432"/>
      </w:pPr>
      <w:rPr>
        <w:rFonts w:hint="default"/>
      </w:rPr>
    </w:lvl>
    <w:lvl w:ilvl="1">
      <w:start w:val="1"/>
      <w:numFmt w:val="decimal"/>
      <w:pStyle w:val="Heading2"/>
      <w:lvlText w:val="%1.%2"/>
      <w:lvlJc w:val="left"/>
      <w:pPr>
        <w:tabs>
          <w:tab w:val="num" w:pos="1080"/>
        </w:tabs>
        <w:ind w:left="1080" w:hanging="576"/>
      </w:pPr>
      <w:rPr>
        <w:rFonts w:hint="default"/>
      </w:rPr>
    </w:lvl>
    <w:lvl w:ilvl="2">
      <w:start w:val="1"/>
      <w:numFmt w:val="decimal"/>
      <w:pStyle w:val="Heading3"/>
      <w:lvlText w:val="%1.%2.%3"/>
      <w:lvlJc w:val="left"/>
      <w:pPr>
        <w:tabs>
          <w:tab w:val="num" w:pos="1224"/>
        </w:tabs>
        <w:ind w:left="1224" w:hanging="720"/>
      </w:pPr>
      <w:rPr>
        <w:rFonts w:hint="default"/>
      </w:rPr>
    </w:lvl>
    <w:lvl w:ilvl="3">
      <w:start w:val="1"/>
      <w:numFmt w:val="decimal"/>
      <w:pStyle w:val="Heading4"/>
      <w:lvlText w:val="%1.%2.%3.%4"/>
      <w:lvlJc w:val="left"/>
      <w:pPr>
        <w:tabs>
          <w:tab w:val="num" w:pos="1368"/>
        </w:tabs>
        <w:ind w:left="1368" w:hanging="864"/>
      </w:pPr>
      <w:rPr>
        <w:rFonts w:hint="default"/>
        <w:b/>
        <w:i w:val="0"/>
        <w:sz w:val="20"/>
        <w:szCs w:val="20"/>
      </w:rPr>
    </w:lvl>
    <w:lvl w:ilvl="4">
      <w:start w:val="1"/>
      <w:numFmt w:val="decimal"/>
      <w:pStyle w:val="Heading5"/>
      <w:lvlText w:val="%1.%2.%3.%4.%5"/>
      <w:lvlJc w:val="left"/>
      <w:pPr>
        <w:tabs>
          <w:tab w:val="num" w:pos="1512"/>
        </w:tabs>
        <w:ind w:left="1512" w:hanging="1008"/>
      </w:pPr>
      <w:rPr>
        <w:rFonts w:hint="default"/>
      </w:rPr>
    </w:lvl>
    <w:lvl w:ilvl="5">
      <w:start w:val="1"/>
      <w:numFmt w:val="decimal"/>
      <w:pStyle w:val="Heading6"/>
      <w:lvlText w:val="%1.%2.%3.%4.%5.%6"/>
      <w:lvlJc w:val="left"/>
      <w:pPr>
        <w:tabs>
          <w:tab w:val="num" w:pos="1656"/>
        </w:tabs>
        <w:ind w:left="1656" w:hanging="1152"/>
      </w:pPr>
      <w:rPr>
        <w:rFonts w:hint="default"/>
      </w:rPr>
    </w:lvl>
    <w:lvl w:ilvl="6">
      <w:start w:val="1"/>
      <w:numFmt w:val="decimal"/>
      <w:pStyle w:val="Heading7"/>
      <w:lvlText w:val="%1.%2.%3.%4.%5.%6.%7"/>
      <w:lvlJc w:val="left"/>
      <w:pPr>
        <w:tabs>
          <w:tab w:val="num" w:pos="1800"/>
        </w:tabs>
        <w:ind w:left="1800" w:hanging="1296"/>
      </w:pPr>
      <w:rPr>
        <w:rFonts w:hint="default"/>
      </w:rPr>
    </w:lvl>
    <w:lvl w:ilvl="7">
      <w:start w:val="1"/>
      <w:numFmt w:val="decimal"/>
      <w:pStyle w:val="Heading8"/>
      <w:lvlText w:val="%1.%2.%3.%4.%5.%6.%7.%8"/>
      <w:lvlJc w:val="left"/>
      <w:pPr>
        <w:tabs>
          <w:tab w:val="num" w:pos="1944"/>
        </w:tabs>
        <w:ind w:left="1944" w:hanging="1440"/>
      </w:pPr>
      <w:rPr>
        <w:rFonts w:hint="default"/>
      </w:rPr>
    </w:lvl>
    <w:lvl w:ilvl="8">
      <w:start w:val="1"/>
      <w:numFmt w:val="decimal"/>
      <w:pStyle w:val="Heading9"/>
      <w:lvlText w:val="%1.%2.%3.%4.%5.%6.%7.%8.%9"/>
      <w:lvlJc w:val="left"/>
      <w:pPr>
        <w:tabs>
          <w:tab w:val="num" w:pos="2088"/>
        </w:tabs>
        <w:ind w:left="2088" w:hanging="1584"/>
      </w:pPr>
      <w:rPr>
        <w:rFonts w:hint="default"/>
      </w:rPr>
    </w:lvl>
  </w:abstractNum>
  <w:abstractNum w:abstractNumId="6">
    <w:nsid w:val="155B6D8B"/>
    <w:multiLevelType w:val="hybridMultilevel"/>
    <w:tmpl w:val="941C6E78"/>
    <w:lvl w:ilvl="0">
      <w:start w:val="1"/>
      <w:numFmt w:val="lowerLetter"/>
      <w:lvlText w:val="%1."/>
      <w:lvlJc w:val="left"/>
      <w:pPr>
        <w:tabs>
          <w:tab w:val="num" w:pos="1440"/>
        </w:tabs>
        <w:ind w:left="1440" w:hanging="360"/>
      </w:p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7">
    <w:nsid w:val="200F1019"/>
    <w:multiLevelType w:val="multilevel"/>
    <w:tmpl w:val="C60AF0EA"/>
    <w:lvl w:ilvl="0">
      <w:start w:val="1"/>
      <w:numFmt w:val="none"/>
      <w:lvlText w:val="%1"/>
      <w:lvlJc w:val="left"/>
      <w:pPr>
        <w:tabs>
          <w:tab w:val="num" w:pos="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340"/>
        </w:tabs>
        <w:ind w:left="340" w:firstLine="0"/>
      </w:pPr>
      <w:rPr>
        <w:rFonts w:hint="default"/>
        <w:b/>
        <w:i w:val="0"/>
        <w:sz w:val="20"/>
        <w:szCs w:val="20"/>
      </w:rPr>
    </w:lvl>
    <w:lvl w:ilvl="4">
      <w:start w:val="1"/>
      <w:numFmt w:val="lowerLetter"/>
      <w:lvlText w:val="%1%5."/>
      <w:lvlJc w:val="left"/>
      <w:pPr>
        <w:tabs>
          <w:tab w:val="num" w:pos="567"/>
        </w:tabs>
        <w:ind w:left="0" w:firstLine="56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9DE55A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2C6D106A"/>
    <w:multiLevelType w:val="hybridMultilevel"/>
    <w:tmpl w:val="93602E14"/>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080"/>
        </w:tabs>
        <w:ind w:left="1080" w:hanging="360"/>
      </w:pPr>
      <w:rPr>
        <w:rFonts w:ascii="Symbol" w:hAnsi="Symbo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nsid w:val="2CED462D"/>
    <w:multiLevelType w:val="multilevel"/>
    <w:tmpl w:val="106A2688"/>
    <w:lvl w:ilvl="0">
      <w:start w:val="1"/>
      <w:numFmt w:val="none"/>
      <w:lvlText w:val="%1"/>
      <w:lvlJc w:val="left"/>
      <w:pPr>
        <w:tabs>
          <w:tab w:val="num" w:pos="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340"/>
        </w:tabs>
        <w:ind w:left="340" w:firstLine="0"/>
      </w:pPr>
      <w:rPr>
        <w:rFonts w:hint="default"/>
        <w:b/>
        <w:i w:val="0"/>
        <w:sz w:val="20"/>
        <w:szCs w:val="20"/>
      </w:rPr>
    </w:lvl>
    <w:lvl w:ilvl="4">
      <w:start w:val="1"/>
      <w:numFmt w:val="lowerLetter"/>
      <w:lvlText w:val="%1%5."/>
      <w:lvlJc w:val="left"/>
      <w:pPr>
        <w:tabs>
          <w:tab w:val="num" w:pos="0"/>
        </w:tabs>
        <w:ind w:left="0" w:firstLine="56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EC8694B"/>
    <w:multiLevelType w:val="multilevel"/>
    <w:tmpl w:val="B65EAAD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lowerLetter"/>
      <w:lvlText w:val="%3."/>
      <w:lvlJc w:val="left"/>
      <w:pPr>
        <w:tabs>
          <w:tab w:val="num" w:pos="1080"/>
        </w:tabs>
        <w:ind w:left="1080" w:hanging="36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43B06977"/>
    <w:multiLevelType w:val="multilevel"/>
    <w:tmpl w:val="05B66266"/>
    <w:lvl w:ilvl="0">
      <w:start w:val="1"/>
      <w:numFmt w:val="none"/>
      <w:lvlText w:val="%1"/>
      <w:lvlJc w:val="left"/>
      <w:pPr>
        <w:tabs>
          <w:tab w:val="num" w:pos="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340"/>
        </w:tabs>
        <w:ind w:left="340" w:firstLine="0"/>
      </w:pPr>
      <w:rPr>
        <w:rFonts w:hint="default"/>
        <w:b/>
        <w:i w:val="0"/>
        <w:sz w:val="20"/>
        <w:szCs w:val="20"/>
      </w:rPr>
    </w:lvl>
    <w:lvl w:ilvl="4">
      <w:start w:val="1"/>
      <w:numFmt w:val="lowerLetter"/>
      <w:lvlText w:val="%1%5."/>
      <w:lvlJc w:val="left"/>
      <w:pPr>
        <w:tabs>
          <w:tab w:val="num" w:pos="0"/>
        </w:tabs>
        <w:ind w:left="567"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4ABD67D4"/>
    <w:multiLevelType w:val="hybridMultilevel"/>
    <w:tmpl w:val="3404D63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50620D54"/>
    <w:multiLevelType w:val="hybridMultilevel"/>
    <w:tmpl w:val="14DEF298"/>
    <w:lvl w:ilvl="0">
      <w:start w:val="1"/>
      <w:numFmt w:val="lowerLetter"/>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5">
    <w:nsid w:val="515A21B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3BF00B8"/>
    <w:multiLevelType w:val="hybridMultilevel"/>
    <w:tmpl w:val="078A782A"/>
    <w:lvl w:ilvl="0">
      <w:start w:val="1"/>
      <w:numFmt w:val="decimal"/>
      <w:lvlText w:val="%1."/>
      <w:lvlJc w:val="left"/>
      <w:pPr>
        <w:tabs>
          <w:tab w:val="num" w:pos="720"/>
        </w:tabs>
        <w:ind w:left="720" w:hanging="360"/>
      </w:pPr>
    </w:lvl>
    <w:lvl w:ilvl="1">
      <w:start w:val="1"/>
      <w:numFmt w:val="lowerLetter"/>
      <w:lvlText w:val="%2."/>
      <w:lvlJc w:val="left"/>
      <w:pPr>
        <w:tabs>
          <w:tab w:val="num" w:pos="1065"/>
        </w:tabs>
        <w:ind w:left="1065" w:hanging="360"/>
      </w:pPr>
    </w:lvl>
    <w:lvl w:ilvl="2">
      <w:start w:val="0"/>
      <w:numFmt w:val="none"/>
      <w:lvlJc w:val="left"/>
      <w:pPr>
        <w:tabs>
          <w:tab w:val="num" w:pos="360"/>
        </w:tabs>
      </w:pPr>
    </w:lvl>
    <w:lvl w:ilvl="3">
      <w:start w:val="0"/>
      <w:numFmt w:val="none"/>
      <w:lvlJc w:val="left"/>
      <w:pPr>
        <w:tabs>
          <w:tab w:val="num" w:pos="360"/>
        </w:tabs>
      </w:pPr>
    </w:lvl>
    <w:lvl w:ilvl="4">
      <w:start w:val="0"/>
      <w:numFmt w:val="none"/>
      <w:lvlJc w:val="left"/>
      <w:pPr>
        <w:tabs>
          <w:tab w:val="num" w:pos="360"/>
        </w:tabs>
      </w:pPr>
    </w:lvl>
    <w:lvl w:ilvl="5">
      <w:start w:val="0"/>
      <w:numFmt w:val="none"/>
      <w:lvlJc w:val="left"/>
      <w:pPr>
        <w:tabs>
          <w:tab w:val="num" w:pos="360"/>
        </w:tabs>
      </w:pPr>
    </w:lvl>
    <w:lvl w:ilvl="6">
      <w:start w:val="0"/>
      <w:numFmt w:val="none"/>
      <w:lvlJc w:val="left"/>
      <w:pPr>
        <w:tabs>
          <w:tab w:val="num" w:pos="360"/>
        </w:tabs>
      </w:pPr>
    </w:lvl>
    <w:lvl w:ilvl="7">
      <w:start w:val="0"/>
      <w:numFmt w:val="none"/>
      <w:lvlJc w:val="left"/>
      <w:pPr>
        <w:tabs>
          <w:tab w:val="num" w:pos="360"/>
        </w:tabs>
      </w:pPr>
    </w:lvl>
    <w:lvl w:ilvl="8">
      <w:start w:val="0"/>
      <w:numFmt w:val="none"/>
      <w:lvlJc w:val="left"/>
      <w:pPr>
        <w:tabs>
          <w:tab w:val="num" w:pos="360"/>
        </w:tabs>
      </w:pPr>
    </w:lvl>
  </w:abstractNum>
  <w:abstractNum w:abstractNumId="17">
    <w:nsid w:val="56F82B40"/>
    <w:multiLevelType w:val="hybridMultilevel"/>
    <w:tmpl w:val="F4CE1682"/>
    <w:lvl w:ilvl="0">
      <w:start w:val="1"/>
      <w:numFmt w:val="lowerLetter"/>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8">
    <w:nsid w:val="5D0B4653"/>
    <w:multiLevelType w:val="multilevel"/>
    <w:tmpl w:val="BE369C94"/>
    <w:lvl w:ilvl="0">
      <w:start w:val="1"/>
      <w:numFmt w:val="none"/>
      <w:lvlJc w:val="left"/>
      <w:pPr>
        <w:tabs>
          <w:tab w:val="num" w:pos="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340"/>
        </w:tabs>
        <w:ind w:left="680" w:hanging="340"/>
      </w:pPr>
      <w:rPr>
        <w:rFonts w:hint="default"/>
        <w:b/>
        <w:i w:val="0"/>
        <w:sz w:val="20"/>
        <w:szCs w:val="20"/>
      </w:rPr>
    </w:lvl>
    <w:lvl w:ilvl="4">
      <w:start w:val="1"/>
      <w:numFmt w:val="lowerLetter"/>
      <w:lvlText w:val="%1%5."/>
      <w:lvlJc w:val="left"/>
      <w:pPr>
        <w:tabs>
          <w:tab w:val="num" w:pos="0"/>
        </w:tabs>
        <w:ind w:left="567"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5D734B9E"/>
    <w:multiLevelType w:val="hybridMultilevel"/>
    <w:tmpl w:val="EB9A0854"/>
    <w:lvl w:ilvl="0">
      <w:start w:val="1"/>
      <w:numFmt w:val="bullet"/>
      <w:lvlText w:val="•"/>
      <w:lvlJc w:val="left"/>
      <w:pPr>
        <w:tabs>
          <w:tab w:val="num" w:pos="720"/>
        </w:tabs>
        <w:ind w:left="720" w:hanging="360"/>
      </w:pPr>
      <w:rPr>
        <w:rFonts w:ascii="Verdana" w:hAnsi="Verdana"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Verdana" w:hAnsi="Verdana" w:hint="default"/>
      </w:rPr>
    </w:lvl>
    <w:lvl w:ilvl="3" w:tentative="1">
      <w:start w:val="1"/>
      <w:numFmt w:val="bullet"/>
      <w:lvlText w:val="•"/>
      <w:lvlJc w:val="left"/>
      <w:pPr>
        <w:tabs>
          <w:tab w:val="num" w:pos="2880"/>
        </w:tabs>
        <w:ind w:left="2880" w:hanging="360"/>
      </w:pPr>
      <w:rPr>
        <w:rFonts w:ascii="Verdana" w:hAnsi="Verdana" w:hint="default"/>
      </w:rPr>
    </w:lvl>
    <w:lvl w:ilvl="4" w:tentative="1">
      <w:start w:val="1"/>
      <w:numFmt w:val="bullet"/>
      <w:lvlText w:val="•"/>
      <w:lvlJc w:val="left"/>
      <w:pPr>
        <w:tabs>
          <w:tab w:val="num" w:pos="3600"/>
        </w:tabs>
        <w:ind w:left="3600" w:hanging="360"/>
      </w:pPr>
      <w:rPr>
        <w:rFonts w:ascii="Verdana" w:hAnsi="Verdana" w:hint="default"/>
      </w:rPr>
    </w:lvl>
    <w:lvl w:ilvl="5" w:tentative="1">
      <w:start w:val="1"/>
      <w:numFmt w:val="bullet"/>
      <w:lvlText w:val="•"/>
      <w:lvlJc w:val="left"/>
      <w:pPr>
        <w:tabs>
          <w:tab w:val="num" w:pos="4320"/>
        </w:tabs>
        <w:ind w:left="4320" w:hanging="360"/>
      </w:pPr>
      <w:rPr>
        <w:rFonts w:ascii="Verdana" w:hAnsi="Verdana" w:hint="default"/>
      </w:rPr>
    </w:lvl>
    <w:lvl w:ilvl="6" w:tentative="1">
      <w:start w:val="1"/>
      <w:numFmt w:val="bullet"/>
      <w:lvlText w:val="•"/>
      <w:lvlJc w:val="left"/>
      <w:pPr>
        <w:tabs>
          <w:tab w:val="num" w:pos="5040"/>
        </w:tabs>
        <w:ind w:left="5040" w:hanging="360"/>
      </w:pPr>
      <w:rPr>
        <w:rFonts w:ascii="Verdana" w:hAnsi="Verdana" w:hint="default"/>
      </w:rPr>
    </w:lvl>
    <w:lvl w:ilvl="7" w:tentative="1">
      <w:start w:val="1"/>
      <w:numFmt w:val="bullet"/>
      <w:lvlText w:val="•"/>
      <w:lvlJc w:val="left"/>
      <w:pPr>
        <w:tabs>
          <w:tab w:val="num" w:pos="5760"/>
        </w:tabs>
        <w:ind w:left="5760" w:hanging="360"/>
      </w:pPr>
      <w:rPr>
        <w:rFonts w:ascii="Verdana" w:hAnsi="Verdana" w:hint="default"/>
      </w:rPr>
    </w:lvl>
    <w:lvl w:ilvl="8" w:tentative="1">
      <w:start w:val="1"/>
      <w:numFmt w:val="bullet"/>
      <w:lvlText w:val="•"/>
      <w:lvlJc w:val="left"/>
      <w:pPr>
        <w:tabs>
          <w:tab w:val="num" w:pos="6480"/>
        </w:tabs>
        <w:ind w:left="6480" w:hanging="360"/>
      </w:pPr>
      <w:rPr>
        <w:rFonts w:ascii="Verdana" w:hAnsi="Verdana" w:hint="default"/>
      </w:rPr>
    </w:lvl>
  </w:abstractNum>
  <w:abstractNum w:abstractNumId="20">
    <w:nsid w:val="5FB85FC1"/>
    <w:multiLevelType w:val="hybridMultilevel"/>
    <w:tmpl w:val="D430BE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649C7C3A"/>
    <w:multiLevelType w:val="hybridMultilevel"/>
    <w:tmpl w:val="49EA1772"/>
    <w:lvl w:ilvl="0">
      <w:start w:val="1"/>
      <w:numFmt w:val="lowerLetter"/>
      <w:lvlText w:val="%1."/>
      <w:lvlJc w:val="left"/>
      <w:pPr>
        <w:tabs>
          <w:tab w:val="num" w:pos="1080"/>
        </w:tabs>
        <w:ind w:left="1080" w:hanging="360"/>
      </w:pPr>
    </w:lvl>
    <w:lvl w:ilvl="1">
      <w:start w:val="1"/>
      <w:numFmt w:val="decimal"/>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2">
    <w:nsid w:val="69604AF8"/>
    <w:multiLevelType w:val="hybridMultilevel"/>
    <w:tmpl w:val="46F2321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3">
    <w:nsid w:val="6A0E58DD"/>
    <w:multiLevelType w:val="hybridMultilevel"/>
    <w:tmpl w:val="FE7449E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6A411E3C"/>
    <w:multiLevelType w:val="multilevel"/>
    <w:tmpl w:val="0F742404"/>
    <w:styleLink w:val="Lista"/>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5">
    <w:nsid w:val="6BAF63F9"/>
    <w:multiLevelType w:val="hybridMultilevel"/>
    <w:tmpl w:val="0BAADF2C"/>
    <w:lvl w:ilvl="0">
      <w:start w:val="1"/>
      <w:numFmt w:val="decimal"/>
      <w:pStyle w:val="bizHeadingBAS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703D2C01"/>
    <w:multiLevelType w:val="multilevel"/>
    <w:tmpl w:val="F6DAA090"/>
    <w:lvl w:ilvl="0">
      <w:start w:val="1"/>
      <w:numFmt w:val="none"/>
      <w:lvlText w:val="%1"/>
      <w:lvlJc w:val="left"/>
      <w:pPr>
        <w:tabs>
          <w:tab w:val="num" w:pos="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340"/>
        </w:tabs>
        <w:ind w:left="340" w:firstLine="0"/>
      </w:pPr>
      <w:rPr>
        <w:rFonts w:hint="default"/>
        <w:b/>
        <w:i w:val="0"/>
        <w:sz w:val="20"/>
        <w:szCs w:val="20"/>
      </w:rPr>
    </w:lvl>
    <w:lvl w:ilvl="4">
      <w:start w:val="1"/>
      <w:numFmt w:val="lowerLetter"/>
      <w:lvlText w:val="%1%5."/>
      <w:lvlJc w:val="left"/>
      <w:pPr>
        <w:tabs>
          <w:tab w:val="num" w:pos="567"/>
        </w:tabs>
        <w:ind w:left="567"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20458A5"/>
    <w:multiLevelType w:val="multilevel"/>
    <w:tmpl w:val="D2F211A6"/>
    <w:lvl w:ilvl="0">
      <w:start w:val="1"/>
      <w:numFmt w:val="decimal"/>
      <w:lvlText w:val="PARTE %1 - "/>
      <w:lvlJc w:val="left"/>
      <w:pPr>
        <w:tabs>
          <w:tab w:val="num" w:pos="0"/>
        </w:tabs>
        <w:ind w:left="0" w:firstLine="0"/>
      </w:pPr>
      <w:rPr>
        <w:rFonts w:hint="default"/>
      </w:rPr>
    </w:lvl>
    <w:lvl w:ilvl="1">
      <w:start w:val="1"/>
      <w:numFmt w:val="decimal"/>
      <w:lvlText w:val="%2."/>
      <w:lvlJc w:val="left"/>
      <w:pPr>
        <w:tabs>
          <w:tab w:val="num" w:pos="576"/>
        </w:tabs>
        <w:ind w:left="576" w:hanging="576"/>
      </w:pPr>
      <w:rPr>
        <w:rFonts w:hint="default"/>
      </w:rPr>
    </w:lvl>
    <w:lvl w:ilvl="2">
      <w:start w:val="1"/>
      <w:numFmt w:val="decimal"/>
      <w:lvlText w:val="%2.%3"/>
      <w:lvlJc w:val="left"/>
      <w:pPr>
        <w:tabs>
          <w:tab w:val="num" w:pos="720"/>
        </w:tabs>
        <w:ind w:left="720" w:hanging="720"/>
      </w:pPr>
      <w:rPr>
        <w:rFonts w:hint="default"/>
      </w:rPr>
    </w:lvl>
    <w:lvl w:ilvl="3">
      <w:start w:val="1"/>
      <w:numFmt w:val="decimal"/>
      <w:lvlText w:val="%4."/>
      <w:lvlJc w:val="left"/>
      <w:pPr>
        <w:tabs>
          <w:tab w:val="num" w:pos="340"/>
        </w:tabs>
        <w:ind w:left="680" w:hanging="340"/>
      </w:pPr>
      <w:rPr>
        <w:rFonts w:hint="default"/>
        <w:b/>
        <w:i w:val="0"/>
        <w:sz w:val="20"/>
        <w:szCs w:val="20"/>
      </w:rPr>
    </w:lvl>
    <w:lvl w:ilvl="4">
      <w:start w:val="1"/>
      <w:numFmt w:val="decimal"/>
      <w:lvlText w:val="%5."/>
      <w:lvlJc w:val="left"/>
      <w:pPr>
        <w:tabs>
          <w:tab w:val="num" w:pos="0"/>
        </w:tabs>
        <w:ind w:left="567" w:firstLine="0"/>
      </w:pPr>
      <w:rPr>
        <w:rFonts w:hint="default"/>
      </w:rPr>
    </w:lvl>
    <w:lvl w:ilvl="5">
      <w:start w:val="1"/>
      <w:numFmt w:val="bullet"/>
      <w:lvlText w:val=""/>
      <w:lvlJc w:val="left"/>
      <w:pPr>
        <w:tabs>
          <w:tab w:val="num" w:pos="1008"/>
        </w:tabs>
        <w:ind w:left="1008" w:firstLine="0"/>
      </w:pPr>
      <w:rPr>
        <w:rFonts w:ascii="Symbol" w:hAnsi="Symbol"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2C24349"/>
    <w:multiLevelType w:val="hybridMultilevel"/>
    <w:tmpl w:val="3DBE061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749C6144"/>
    <w:multiLevelType w:val="hybridMultilevel"/>
    <w:tmpl w:val="503C8282"/>
    <w:lvl w:ilvl="0">
      <w:start w:val="1"/>
      <w:numFmt w:val="lowerLetter"/>
      <w:lvlText w:val="%1."/>
      <w:lvlJc w:val="left"/>
      <w:pPr>
        <w:tabs>
          <w:tab w:val="num" w:pos="1440"/>
        </w:tabs>
        <w:ind w:left="1440" w:hanging="360"/>
      </w:p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30">
    <w:nsid w:val="76975671"/>
    <w:multiLevelType w:val="hybridMultilevel"/>
    <w:tmpl w:val="07BAB2B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769E547F"/>
    <w:multiLevelType w:val="hybridMultilevel"/>
    <w:tmpl w:val="C7EAF0B2"/>
    <w:lvl w:ilvl="0">
      <w:start w:val="1"/>
      <w:numFmt w:val="decimal"/>
      <w:lvlText w:val="%1."/>
      <w:lvlJc w:val="left"/>
      <w:pPr>
        <w:tabs>
          <w:tab w:val="num" w:pos="2340"/>
        </w:tabs>
        <w:ind w:left="2340" w:hanging="360"/>
      </w:pPr>
    </w:lvl>
    <w:lvl w:ilvl="1">
      <w:start w:val="1"/>
      <w:numFmt w:val="lowerLetter"/>
      <w:lvlText w:val="%2."/>
      <w:lvlJc w:val="left"/>
      <w:pPr>
        <w:tabs>
          <w:tab w:val="num" w:pos="3060"/>
        </w:tabs>
        <w:ind w:left="3060" w:hanging="360"/>
      </w:pPr>
    </w:lvl>
    <w:lvl w:ilvl="2" w:tentative="1">
      <w:start w:val="1"/>
      <w:numFmt w:val="lowerRoman"/>
      <w:lvlText w:val="%3."/>
      <w:lvlJc w:val="right"/>
      <w:pPr>
        <w:tabs>
          <w:tab w:val="num" w:pos="3780"/>
        </w:tabs>
        <w:ind w:left="3780" w:hanging="180"/>
      </w:pPr>
    </w:lvl>
    <w:lvl w:ilvl="3" w:tentative="1">
      <w:start w:val="1"/>
      <w:numFmt w:val="decimal"/>
      <w:lvlText w:val="%4."/>
      <w:lvlJc w:val="left"/>
      <w:pPr>
        <w:tabs>
          <w:tab w:val="num" w:pos="4500"/>
        </w:tabs>
        <w:ind w:left="4500" w:hanging="360"/>
      </w:pPr>
    </w:lvl>
    <w:lvl w:ilvl="4" w:tentative="1">
      <w:start w:val="1"/>
      <w:numFmt w:val="lowerLetter"/>
      <w:lvlText w:val="%5."/>
      <w:lvlJc w:val="left"/>
      <w:pPr>
        <w:tabs>
          <w:tab w:val="num" w:pos="5220"/>
        </w:tabs>
        <w:ind w:left="5220" w:hanging="360"/>
      </w:pPr>
    </w:lvl>
    <w:lvl w:ilvl="5" w:tentative="1">
      <w:start w:val="1"/>
      <w:numFmt w:val="lowerRoman"/>
      <w:lvlText w:val="%6."/>
      <w:lvlJc w:val="right"/>
      <w:pPr>
        <w:tabs>
          <w:tab w:val="num" w:pos="5940"/>
        </w:tabs>
        <w:ind w:left="5940" w:hanging="180"/>
      </w:pPr>
    </w:lvl>
    <w:lvl w:ilvl="6" w:tentative="1">
      <w:start w:val="1"/>
      <w:numFmt w:val="decimal"/>
      <w:lvlText w:val="%7."/>
      <w:lvlJc w:val="left"/>
      <w:pPr>
        <w:tabs>
          <w:tab w:val="num" w:pos="6660"/>
        </w:tabs>
        <w:ind w:left="6660" w:hanging="360"/>
      </w:pPr>
    </w:lvl>
    <w:lvl w:ilvl="7" w:tentative="1">
      <w:start w:val="1"/>
      <w:numFmt w:val="lowerLetter"/>
      <w:lvlText w:val="%8."/>
      <w:lvlJc w:val="left"/>
      <w:pPr>
        <w:tabs>
          <w:tab w:val="num" w:pos="7380"/>
        </w:tabs>
        <w:ind w:left="7380" w:hanging="360"/>
      </w:pPr>
    </w:lvl>
    <w:lvl w:ilvl="8" w:tentative="1">
      <w:start w:val="1"/>
      <w:numFmt w:val="lowerRoman"/>
      <w:lvlText w:val="%9."/>
      <w:lvlJc w:val="right"/>
      <w:pPr>
        <w:tabs>
          <w:tab w:val="num" w:pos="8100"/>
        </w:tabs>
        <w:ind w:left="8100" w:hanging="180"/>
      </w:pPr>
    </w:lvl>
  </w:abstractNum>
  <w:abstractNum w:abstractNumId="32">
    <w:nsid w:val="78076813"/>
    <w:multiLevelType w:val="multilevel"/>
    <w:tmpl w:val="F7D09B92"/>
    <w:lvl w:ilvl="0">
      <w:start w:val="1"/>
      <w:numFmt w:val="none"/>
      <w:lvlText w:val="%1"/>
      <w:lvlJc w:val="left"/>
      <w:pPr>
        <w:tabs>
          <w:tab w:val="num" w:pos="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340"/>
        </w:tabs>
        <w:ind w:left="340" w:firstLine="0"/>
      </w:pPr>
      <w:rPr>
        <w:rFonts w:hint="default"/>
        <w:b/>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83861BA"/>
    <w:multiLevelType w:val="hybridMultilevel"/>
    <w:tmpl w:val="78ACCB1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700"/>
        </w:tabs>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nsid w:val="790C1712"/>
    <w:multiLevelType w:val="multilevel"/>
    <w:tmpl w:val="02C0E5D2"/>
    <w:lvl w:ilvl="0">
      <w:start w:val="1"/>
      <w:numFmt w:val="none"/>
      <w:lvlText w:val="%1"/>
      <w:lvlJc w:val="left"/>
      <w:pPr>
        <w:tabs>
          <w:tab w:val="num" w:pos="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340"/>
        </w:tabs>
        <w:ind w:left="340" w:firstLine="0"/>
      </w:pPr>
      <w:rPr>
        <w:rFonts w:hint="default"/>
        <w:b/>
        <w:i w:val="0"/>
        <w:sz w:val="20"/>
        <w:szCs w:val="20"/>
      </w:rPr>
    </w:lvl>
    <w:lvl w:ilvl="4">
      <w:start w:val="1"/>
      <w:numFmt w:val="lowerLetter"/>
      <w:lvlText w:val="%1%5."/>
      <w:lvlJc w:val="left"/>
      <w:pPr>
        <w:tabs>
          <w:tab w:val="num" w:pos="0"/>
        </w:tabs>
        <w:ind w:left="567"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B4D7EFE"/>
    <w:multiLevelType w:val="hybridMultilevel"/>
    <w:tmpl w:val="48C642F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nsid w:val="7D5458C9"/>
    <w:multiLevelType w:val="multilevel"/>
    <w:tmpl w:val="5A38882A"/>
    <w:lvl w:ilvl="0">
      <w:start w:val="1"/>
      <w:numFmt w:val="decimal"/>
      <w:suff w:val="nothing"/>
      <w:lvlText w:val=" %1 - "/>
      <w:lvlJc w:val="left"/>
      <w:pPr>
        <w:ind w:left="0" w:firstLine="0"/>
      </w:pPr>
      <w:rPr>
        <w:rFonts w:hint="default"/>
      </w:rPr>
    </w:lvl>
    <w:lvl w:ilvl="1">
      <w:start w:val="1"/>
      <w:numFmt w:val="decimal"/>
      <w:lvlText w:val="%1.%2"/>
      <w:lvlJc w:val="left"/>
      <w:pPr>
        <w:tabs>
          <w:tab w:val="num" w:pos="1008"/>
        </w:tabs>
        <w:ind w:left="1008" w:hanging="1008"/>
      </w:pPr>
      <w:rPr>
        <w:rFonts w:hint="default"/>
      </w:rPr>
    </w:lvl>
    <w:lvl w:ilvl="2">
      <w:start w:val="1"/>
      <w:numFmt w:val="decimal"/>
      <w:lvlText w:val="%1.%2.%3"/>
      <w:lvlJc w:val="left"/>
      <w:pPr>
        <w:tabs>
          <w:tab w:val="num" w:pos="1008"/>
        </w:tabs>
        <w:ind w:left="1008" w:hanging="1008"/>
      </w:pPr>
      <w:rPr>
        <w:rFonts w:hint="default"/>
      </w:rPr>
    </w:lvl>
    <w:lvl w:ilvl="3">
      <w:start w:val="1"/>
      <w:numFmt w:val="decimal"/>
      <w:lvlText w:val="%4."/>
      <w:lvlJc w:val="left"/>
      <w:pPr>
        <w:tabs>
          <w:tab w:val="num" w:pos="1008"/>
        </w:tabs>
        <w:ind w:left="648" w:hanging="144"/>
      </w:pPr>
      <w:rPr>
        <w:rFonts w:hint="default"/>
        <w:b/>
        <w:i w:val="0"/>
        <w:sz w:val="20"/>
        <w:szCs w:val="20"/>
      </w:rPr>
    </w:lvl>
    <w:lvl w:ilvl="4">
      <w:start w:val="1"/>
      <w:numFmt w:val="decimal"/>
      <w:lvlText w:val="%5."/>
      <w:lvlJc w:val="left"/>
      <w:pPr>
        <w:tabs>
          <w:tab w:val="num" w:pos="1368"/>
        </w:tabs>
        <w:ind w:left="108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D5458CA"/>
    <w:multiLevelType w:val="multilevel"/>
    <w:tmpl w:val="7D5458C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D5458CB"/>
    <w:multiLevelType w:val="hybridMultilevel"/>
    <w:tmpl w:val="7D5458C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9">
    <w:nsid w:val="7D5458CC"/>
    <w:multiLevelType w:val="hybridMultilevel"/>
    <w:tmpl w:val="7D5458C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0">
    <w:nsid w:val="7D5458CD"/>
    <w:multiLevelType w:val="hybridMultilevel"/>
    <w:tmpl w:val="7D5458C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1">
    <w:nsid w:val="7D5458CE"/>
    <w:multiLevelType w:val="hybridMultilevel"/>
    <w:tmpl w:val="7D5458C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2">
    <w:nsid w:val="7D5458CF"/>
    <w:multiLevelType w:val="hybridMultilevel"/>
    <w:tmpl w:val="7D5458C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3">
    <w:nsid w:val="7D5458D0"/>
    <w:multiLevelType w:val="hybridMultilevel"/>
    <w:tmpl w:val="7D5458D0"/>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4">
    <w:nsid w:val="7D5458D1"/>
    <w:multiLevelType w:val="hybridMultilevel"/>
    <w:tmpl w:val="7D5458D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5">
    <w:nsid w:val="7D5458D2"/>
    <w:multiLevelType w:val="hybridMultilevel"/>
    <w:tmpl w:val="7D5458D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6">
    <w:nsid w:val="7D5458D3"/>
    <w:multiLevelType w:val="hybridMultilevel"/>
    <w:tmpl w:val="7D5458D3"/>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7">
    <w:nsid w:val="7D5458D4"/>
    <w:multiLevelType w:val="hybridMultilevel"/>
    <w:tmpl w:val="7D5458D4"/>
    <w:lvl w:ilvl="0">
      <w:start w:val="1"/>
      <w:numFmt w:val="bullet"/>
      <w:lvlText w:val=""/>
      <w:lvlJc w:val="left"/>
      <w:pPr>
        <w:tabs>
          <w:tab w:val="num" w:pos="720"/>
        </w:tabs>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8">
    <w:nsid w:val="7D5458D5"/>
    <w:multiLevelType w:val="hybridMultilevel"/>
    <w:tmpl w:val="7D5458D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9">
    <w:nsid w:val="7D5458D6"/>
    <w:multiLevelType w:val="hybridMultilevel"/>
    <w:tmpl w:val="7D5458D6"/>
    <w:lvl w:ilvl="0">
      <w:start w:val="1"/>
      <w:numFmt w:val="bullet"/>
      <w:lvlText w:val=""/>
      <w:lvlJc w:val="left"/>
      <w:pPr>
        <w:tabs>
          <w:tab w:val="num" w:pos="720"/>
        </w:tabs>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0">
    <w:nsid w:val="7D5458D7"/>
    <w:multiLevelType w:val="hybridMultilevel"/>
    <w:tmpl w:val="7D5458D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1">
    <w:nsid w:val="7D5458D8"/>
    <w:multiLevelType w:val="hybridMultilevel"/>
    <w:tmpl w:val="7D5458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2">
    <w:nsid w:val="7D5458D9"/>
    <w:multiLevelType w:val="hybridMultilevel"/>
    <w:tmpl w:val="7D5458D9"/>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3">
    <w:nsid w:val="7D5458DA"/>
    <w:multiLevelType w:val="hybridMultilevel"/>
    <w:tmpl w:val="7D5458D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4">
    <w:nsid w:val="7D5458DB"/>
    <w:multiLevelType w:val="hybridMultilevel"/>
    <w:tmpl w:val="7D5458D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5">
    <w:nsid w:val="7D5458DC"/>
    <w:multiLevelType w:val="hybridMultilevel"/>
    <w:tmpl w:val="7D5458D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6">
    <w:nsid w:val="7D5458DD"/>
    <w:multiLevelType w:val="hybridMultilevel"/>
    <w:tmpl w:val="7D5458D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7">
    <w:nsid w:val="7D5458DE"/>
    <w:multiLevelType w:val="hybridMultilevel"/>
    <w:tmpl w:val="7D5458D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8">
    <w:nsid w:val="7D5458DF"/>
    <w:multiLevelType w:val="multilevel"/>
    <w:tmpl w:val="7D5458D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7D5458E0"/>
    <w:multiLevelType w:val="hybridMultilevel"/>
    <w:tmpl w:val="7D5458E0"/>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0">
    <w:nsid w:val="7D5458E1"/>
    <w:multiLevelType w:val="hybridMultilevel"/>
    <w:tmpl w:val="7D5458E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1">
    <w:nsid w:val="7D5458E2"/>
    <w:multiLevelType w:val="hybridMultilevel"/>
    <w:tmpl w:val="7D5458E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2">
    <w:nsid w:val="7D5458E3"/>
    <w:multiLevelType w:val="hybridMultilevel"/>
    <w:tmpl w:val="7D5458E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3">
    <w:nsid w:val="7D5458E4"/>
    <w:multiLevelType w:val="hybridMultilevel"/>
    <w:tmpl w:val="7D5458E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19"/>
  </w:num>
  <w:num w:numId="2">
    <w:abstractNumId w:val="28"/>
  </w:num>
  <w:num w:numId="3">
    <w:abstractNumId w:val="23"/>
  </w:num>
  <w:num w:numId="4">
    <w:abstractNumId w:val="1"/>
  </w:num>
  <w:num w:numId="5">
    <w:abstractNumId w:val="16"/>
  </w:num>
  <w:num w:numId="6">
    <w:abstractNumId w:val="20"/>
  </w:num>
  <w:num w:numId="7">
    <w:abstractNumId w:val="22"/>
  </w:num>
  <w:num w:numId="8">
    <w:abstractNumId w:val="13"/>
  </w:num>
  <w:num w:numId="9">
    <w:abstractNumId w:val="3"/>
  </w:num>
  <w:num w:numId="10">
    <w:abstractNumId w:val="31"/>
  </w:num>
  <w:num w:numId="11">
    <w:abstractNumId w:val="9"/>
  </w:num>
  <w:num w:numId="12">
    <w:abstractNumId w:val="30"/>
  </w:num>
  <w:num w:numId="13">
    <w:abstractNumId w:val="6"/>
  </w:num>
  <w:num w:numId="14">
    <w:abstractNumId w:val="21"/>
  </w:num>
  <w:num w:numId="15">
    <w:abstractNumId w:val="4"/>
  </w:num>
  <w:num w:numId="16">
    <w:abstractNumId w:val="11"/>
  </w:num>
  <w:num w:numId="17">
    <w:abstractNumId w:val="17"/>
  </w:num>
  <w:num w:numId="18">
    <w:abstractNumId w:val="14"/>
  </w:num>
  <w:num w:numId="19">
    <w:abstractNumId w:val="29"/>
  </w:num>
  <w:num w:numId="20">
    <w:abstractNumId w:val="35"/>
  </w:num>
  <w:num w:numId="21">
    <w:abstractNumId w:val="33"/>
  </w:num>
  <w:num w:numId="22">
    <w:abstractNumId w:val="18"/>
  </w:num>
  <w:num w:numId="23">
    <w:abstractNumId w:val="32"/>
  </w:num>
  <w:num w:numId="24">
    <w:abstractNumId w:val="26"/>
  </w:num>
  <w:num w:numId="25">
    <w:abstractNumId w:val="7"/>
  </w:num>
  <w:num w:numId="26">
    <w:abstractNumId w:val="12"/>
  </w:num>
  <w:num w:numId="27">
    <w:abstractNumId w:val="2"/>
  </w:num>
  <w:num w:numId="28">
    <w:abstractNumId w:val="10"/>
  </w:num>
  <w:num w:numId="29">
    <w:abstractNumId w:val="34"/>
  </w:num>
  <w:num w:numId="30">
    <w:abstractNumId w:val="18"/>
  </w:num>
  <w:num w:numId="31">
    <w:abstractNumId w:val="18"/>
  </w:num>
  <w:num w:numId="32">
    <w:abstractNumId w:val="18"/>
  </w:num>
  <w:num w:numId="33">
    <w:abstractNumId w:val="5"/>
  </w:num>
  <w:num w:numId="34">
    <w:abstractNumId w:val="8"/>
  </w:num>
  <w:num w:numId="35">
    <w:abstractNumId w:val="5"/>
  </w:num>
  <w:num w:numId="36">
    <w:abstractNumId w:val="5"/>
  </w:num>
  <w:num w:numId="37">
    <w:abstractNumId w:val="24"/>
  </w:num>
  <w:num w:numId="38">
    <w:abstractNumId w:val="5"/>
  </w:num>
  <w:num w:numId="39">
    <w:abstractNumId w:val="5"/>
  </w:num>
  <w:num w:numId="40">
    <w:abstractNumId w:val="5"/>
  </w:num>
  <w:num w:numId="41">
    <w:abstractNumId w:val="5"/>
  </w:num>
  <w:num w:numId="42">
    <w:abstractNumId w:val="27"/>
  </w:num>
  <w:num w:numId="43">
    <w:abstractNumId w:val="15"/>
  </w:num>
  <w:num w:numId="44">
    <w:abstractNumId w:val="5"/>
  </w:num>
  <w:num w:numId="45">
    <w:abstractNumId w:val="36"/>
  </w:num>
  <w:num w:numId="46">
    <w:abstractNumId w:val="25"/>
  </w:num>
  <w:num w:numId="47">
    <w:abstractNumId w:val="0"/>
  </w:num>
  <w:num w:numId="48">
    <w:abstractNumId w:val="37"/>
  </w:num>
  <w:num w:numId="49">
    <w:abstractNumId w:val="38"/>
  </w:num>
  <w:num w:numId="50">
    <w:abstractNumId w:val="39"/>
  </w:num>
  <w:num w:numId="51">
    <w:abstractNumId w:val="40"/>
  </w:num>
  <w:num w:numId="52">
    <w:abstractNumId w:val="41"/>
  </w:num>
  <w:num w:numId="53">
    <w:abstractNumId w:val="42"/>
  </w:num>
  <w:num w:numId="54">
    <w:abstractNumId w:val="43"/>
  </w:num>
  <w:num w:numId="55">
    <w:abstractNumId w:val="44"/>
  </w:num>
  <w:num w:numId="56">
    <w:abstractNumId w:val="45"/>
  </w:num>
  <w:num w:numId="57">
    <w:abstractNumId w:val="46"/>
  </w:num>
  <w:num w:numId="58">
    <w:abstractNumId w:val="47"/>
  </w:num>
  <w:num w:numId="59">
    <w:abstractNumId w:val="48"/>
  </w:num>
  <w:num w:numId="60">
    <w:abstractNumId w:val="49"/>
  </w:num>
  <w:num w:numId="61">
    <w:abstractNumId w:val="50"/>
  </w:num>
  <w:num w:numId="62">
    <w:abstractNumId w:val="51"/>
  </w:num>
  <w:num w:numId="63">
    <w:abstractNumId w:val="52"/>
  </w:num>
  <w:num w:numId="64">
    <w:abstractNumId w:val="53"/>
  </w:num>
  <w:num w:numId="65">
    <w:abstractNumId w:val="54"/>
  </w:num>
  <w:num w:numId="66">
    <w:abstractNumId w:val="55"/>
  </w:num>
  <w:num w:numId="67">
    <w:abstractNumId w:val="56"/>
  </w:num>
  <w:num w:numId="68">
    <w:abstractNumId w:val="57"/>
  </w:num>
  <w:num w:numId="69">
    <w:abstractNumId w:val="58"/>
  </w:num>
  <w:num w:numId="70">
    <w:abstractNumId w:val="59"/>
  </w:num>
  <w:num w:numId="71">
    <w:abstractNumId w:val="60"/>
  </w:num>
  <w:num w:numId="72">
    <w:abstractNumId w:val="61"/>
  </w:num>
  <w:num w:numId="73">
    <w:abstractNumId w:val="62"/>
  </w:num>
  <w:num w:numId="74">
    <w:abstractNumId w:val="6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oofState w:grammar="clean"/>
  <w:stylePaneFormatFilter w:val="3F01"/>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sid w:val="00133EAB"/>
    <w:pPr>
      <w:spacing w:before="120"/>
    </w:pPr>
    <w:rPr>
      <w:rFonts w:ascii="Verdana" w:hAnsi="Verdana"/>
      <w:lang w:val="en-US" w:eastAsia="es-ES" w:bidi="ar-SA"/>
    </w:rPr>
  </w:style>
  <w:style w:type="paragraph" w:styleId="Heading1">
    <w:name w:val="heading 1"/>
    <w:aliases w:val="ModelerHeading1"/>
    <w:basedOn w:val="Normal"/>
    <w:next w:val="Normal"/>
    <w:link w:val="Heading1Char"/>
    <w:autoRedefine/>
    <w:qFormat/>
    <w:rsid w:val="00216656"/>
    <w:pPr>
      <w:keepNext/>
      <w:pageBreakBefore/>
      <w:numPr>
        <w:ilvl w:val="0"/>
        <w:numId w:val="44"/>
      </w:numPr>
      <w:spacing w:before="0" w:after="60"/>
      <w:jc w:val="left"/>
      <w:outlineLvl w:val="0"/>
    </w:pPr>
    <w:rPr>
      <w:rFonts w:ascii="Segoe UI Semilight" w:hAnsi="Segoe UI Semilight"/>
      <w:iCs/>
      <w:caps/>
      <w:shadow/>
      <w:spacing w:val="50"/>
      <w:kern w:val="28"/>
      <w:sz w:val="40"/>
    </w:rPr>
  </w:style>
  <w:style w:type="paragraph" w:styleId="Heading2">
    <w:name w:val="heading 2"/>
    <w:basedOn w:val="Normal"/>
    <w:next w:val="Normal"/>
    <w:autoRedefine/>
    <w:qFormat/>
    <w:rsid w:val="00216656"/>
    <w:pPr>
      <w:keepNext/>
      <w:numPr>
        <w:ilvl w:val="1"/>
        <w:numId w:val="44"/>
      </w:numPr>
      <w:spacing w:before="240" w:after="100" w:afterAutospacing="1"/>
      <w:outlineLvl w:val="1"/>
    </w:pPr>
    <w:rPr>
      <w:rFonts w:ascii="Segoe UI Semilight" w:hAnsi="Segoe UI Semilight"/>
      <w:b/>
      <w:caps/>
      <w:spacing w:val="98"/>
      <w:sz w:val="28"/>
      <w:szCs w:val="28"/>
      <w:lang w:val="es-ES_tradnl"/>
    </w:rPr>
  </w:style>
  <w:style w:type="paragraph" w:styleId="Heading3">
    <w:name w:val="heading 3"/>
    <w:basedOn w:val="Normal"/>
    <w:next w:val="Normal"/>
    <w:autoRedefine/>
    <w:qFormat/>
    <w:rsid w:val="00216656"/>
    <w:pPr>
      <w:keepNext/>
      <w:numPr>
        <w:ilvl w:val="2"/>
        <w:numId w:val="44"/>
      </w:numPr>
      <w:pBdr>
        <w:top w:val="single" w:sz="4" w:space="1" w:color="auto"/>
      </w:pBdr>
      <w:spacing w:before="240" w:after="60"/>
      <w:outlineLvl w:val="2"/>
    </w:pPr>
    <w:rPr>
      <w:rFonts w:ascii="Segoe UI Semilight" w:hAnsi="Segoe UI Semilight"/>
      <w:b/>
      <w:caps/>
      <w:sz w:val="24"/>
      <w:szCs w:val="24"/>
    </w:rPr>
  </w:style>
  <w:style w:type="paragraph" w:styleId="Heading4">
    <w:name w:val="heading 4"/>
    <w:basedOn w:val="Normal"/>
    <w:next w:val="Normal4"/>
    <w:qFormat/>
    <w:rsid w:val="00216656"/>
    <w:pPr>
      <w:keepNext/>
      <w:numPr>
        <w:ilvl w:val="3"/>
        <w:numId w:val="44"/>
      </w:numPr>
      <w:spacing w:after="60"/>
      <w:outlineLvl w:val="3"/>
    </w:pPr>
    <w:rPr>
      <w:rFonts w:ascii="Segoe UI Semilight" w:hAnsi="Segoe UI Semilight"/>
      <w:b/>
      <w:bCs/>
    </w:rPr>
  </w:style>
  <w:style w:type="paragraph" w:styleId="Heading5">
    <w:name w:val="heading 5"/>
    <w:basedOn w:val="Normal"/>
    <w:next w:val="Normal5"/>
    <w:autoRedefine/>
    <w:qFormat/>
    <w:rsid w:val="00216656"/>
    <w:pPr>
      <w:numPr>
        <w:ilvl w:val="4"/>
        <w:numId w:val="44"/>
      </w:numPr>
      <w:outlineLvl w:val="4"/>
    </w:pPr>
    <w:rPr>
      <w:rFonts w:ascii="Segoe UI Semilight" w:hAnsi="Segoe UI Semilight"/>
      <w:b/>
      <w:bCs/>
      <w:iCs/>
    </w:rPr>
  </w:style>
  <w:style w:type="paragraph" w:styleId="Heading6">
    <w:name w:val="heading 6"/>
    <w:basedOn w:val="Normal"/>
    <w:next w:val="Normal"/>
    <w:autoRedefine/>
    <w:qFormat/>
    <w:rsid w:val="00216656"/>
    <w:pPr>
      <w:numPr>
        <w:ilvl w:val="5"/>
        <w:numId w:val="44"/>
      </w:numPr>
      <w:spacing w:before="240" w:after="60"/>
      <w:outlineLvl w:val="5"/>
    </w:pPr>
    <w:rPr>
      <w:rFonts w:ascii="Segoe UI Semilight" w:hAnsi="Segoe UI Semilight"/>
      <w:bCs/>
    </w:rPr>
  </w:style>
  <w:style w:type="paragraph" w:styleId="Heading7">
    <w:name w:val="heading 7"/>
    <w:basedOn w:val="Normal"/>
    <w:next w:val="Normal"/>
    <w:qFormat/>
    <w:rsid w:val="00216656"/>
    <w:pPr>
      <w:numPr>
        <w:ilvl w:val="6"/>
        <w:numId w:val="44"/>
      </w:numPr>
      <w:spacing w:before="240" w:after="60"/>
      <w:outlineLvl w:val="6"/>
    </w:pPr>
    <w:rPr>
      <w:rFonts w:ascii="Segoe UI Semilight" w:hAnsi="Segoe UI Semilight"/>
      <w:sz w:val="24"/>
      <w:szCs w:val="24"/>
    </w:rPr>
  </w:style>
  <w:style w:type="paragraph" w:styleId="Heading8">
    <w:name w:val="heading 8"/>
    <w:basedOn w:val="Normal"/>
    <w:next w:val="Normal"/>
    <w:qFormat/>
    <w:rsid w:val="00216656"/>
    <w:pPr>
      <w:numPr>
        <w:ilvl w:val="7"/>
        <w:numId w:val="44"/>
      </w:numPr>
      <w:spacing w:before="240" w:after="60"/>
      <w:outlineLvl w:val="7"/>
    </w:pPr>
    <w:rPr>
      <w:rFonts w:ascii="Segoe UI Semilight" w:hAnsi="Segoe UI Semilight"/>
      <w:i/>
      <w:iCs/>
      <w:sz w:val="24"/>
      <w:szCs w:val="24"/>
    </w:rPr>
  </w:style>
  <w:style w:type="paragraph" w:styleId="Heading9">
    <w:name w:val="heading 9"/>
    <w:basedOn w:val="Normal"/>
    <w:next w:val="Normal"/>
    <w:qFormat/>
    <w:rsid w:val="00216656"/>
    <w:pPr>
      <w:numPr>
        <w:ilvl w:val="8"/>
        <w:numId w:val="44"/>
      </w:numPr>
      <w:spacing w:before="240" w:after="60"/>
      <w:outlineLvl w:val="8"/>
    </w:pPr>
    <w:rPr>
      <w:rFonts w:ascii="Segoe UI Semilight" w:hAnsi="Segoe UI Semilight"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aliases w:val="ModelerHeading1 Char"/>
    <w:link w:val="Heading1"/>
    <w:rsid w:val="00216656"/>
    <w:rPr>
      <w:rFonts w:ascii="Segoe UI Semilight" w:hAnsi="Segoe UI Semilight"/>
      <w:iCs/>
      <w:caps/>
      <w:shadow/>
      <w:spacing w:val="50"/>
      <w:kern w:val="28"/>
      <w:sz w:val="40"/>
      <w:lang w:val="en-US" w:eastAsia="es-ES"/>
    </w:rPr>
  </w:style>
  <w:style w:type="paragraph" w:styleId="TOC1">
    <w:name w:val="toc 1"/>
    <w:basedOn w:val="Normal"/>
    <w:next w:val="Normal"/>
    <w:autoRedefine/>
    <w:semiHidden/>
    <w:rsid w:val="00C43BBD"/>
    <w:pPr>
      <w:jc w:val="left"/>
    </w:pPr>
    <w:rPr>
      <w:caps/>
      <w:lang w:val="es-ES_tradnl"/>
    </w:rPr>
  </w:style>
  <w:style w:type="paragraph" w:styleId="TOC2">
    <w:name w:val="toc 2"/>
    <w:basedOn w:val="Normal"/>
    <w:next w:val="Normal"/>
    <w:autoRedefine/>
    <w:semiHidden/>
    <w:rsid w:val="00C43BBD"/>
    <w:pPr>
      <w:tabs>
        <w:tab w:val="right" w:leader="dot" w:pos="8828"/>
      </w:tabs>
      <w:spacing w:before="0"/>
      <w:ind w:left="198"/>
    </w:pPr>
    <w:rPr>
      <w:smallCaps/>
    </w:rPr>
  </w:style>
  <w:style w:type="paragraph" w:styleId="TOC3">
    <w:name w:val="toc 3"/>
    <w:basedOn w:val="Normal"/>
    <w:next w:val="Normal"/>
    <w:autoRedefine/>
    <w:semiHidden/>
    <w:rsid w:val="00A55D18"/>
    <w:pPr>
      <w:tabs>
        <w:tab w:val="right" w:leader="dot" w:pos="8828"/>
      </w:tabs>
      <w:spacing w:before="0"/>
      <w:ind w:left="403"/>
    </w:pPr>
    <w:rPr>
      <w:noProof/>
      <w:color w:val="000000"/>
      <w:lang w:val="es-ES"/>
    </w:rPr>
  </w:style>
  <w:style w:type="character" w:styleId="Hyperlink">
    <w:name w:val="Hyperlink"/>
    <w:rsid w:val="00A55D18"/>
    <w:rPr>
      <w:color w:val="0000FF"/>
      <w:u w:val="single"/>
    </w:rPr>
  </w:style>
  <w:style w:type="paragraph" w:styleId="Header">
    <w:name w:val="header"/>
    <w:basedOn w:val="Normal"/>
    <w:rsid w:val="00A55D18"/>
    <w:pPr>
      <w:tabs>
        <w:tab w:val="center" w:pos="4419"/>
        <w:tab w:val="right" w:pos="8838"/>
      </w:tabs>
    </w:pPr>
  </w:style>
  <w:style w:type="paragraph" w:styleId="Footer">
    <w:name w:val="footer"/>
    <w:basedOn w:val="Normal"/>
    <w:rsid w:val="00A55D18"/>
    <w:pPr>
      <w:tabs>
        <w:tab w:val="center" w:pos="4419"/>
        <w:tab w:val="right" w:pos="8838"/>
      </w:tabs>
    </w:pPr>
  </w:style>
  <w:style w:type="character" w:styleId="PageNumber">
    <w:name w:val="page number"/>
    <w:basedOn w:val="DefaultParagraphFont"/>
    <w:rsid w:val="00A55D18"/>
  </w:style>
  <w:style w:type="paragraph" w:customStyle="1" w:styleId="Titular">
    <w:name w:val="Titular"/>
    <w:basedOn w:val="Heading1"/>
    <w:link w:val="TitularChar"/>
    <w:semiHidden/>
    <w:rsid w:val="00A55D18"/>
    <w:rPr>
      <w:color w:val="333333"/>
    </w:rPr>
  </w:style>
  <w:style w:type="character" w:customStyle="1" w:styleId="TitularChar">
    <w:name w:val="Titular Char"/>
    <w:link w:val="Titular"/>
    <w:rsid w:val="00A55D18"/>
    <w:rPr>
      <w:rFonts w:ascii="Humanst521 BT" w:hAnsi="Humanst521 BT"/>
      <w:iCs/>
      <w:caps/>
      <w:shadow/>
      <w:color w:val="333333"/>
      <w:spacing w:val="50"/>
      <w:kern w:val="28"/>
      <w:sz w:val="40"/>
      <w:lang w:val="es-CO" w:eastAsia="es-ES" w:bidi="ar-SA"/>
    </w:rPr>
  </w:style>
  <w:style w:type="paragraph" w:styleId="BodyText">
    <w:name w:val="Body Text"/>
    <w:basedOn w:val="Normal"/>
    <w:link w:val="BodyTextChar"/>
    <w:rsid w:val="004255C7"/>
    <w:pPr>
      <w:spacing w:before="0"/>
    </w:pPr>
    <w:rPr>
      <w:bCs/>
    </w:rPr>
  </w:style>
  <w:style w:type="table" w:styleId="TableGrid">
    <w:name w:val="Table Grid"/>
    <w:basedOn w:val="TableNormal"/>
    <w:semiHidden/>
    <w:rsid w:val="004255C7"/>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AE3ACF"/>
  </w:style>
  <w:style w:type="character" w:styleId="FootnoteReference">
    <w:name w:val="footnote reference"/>
    <w:semiHidden/>
    <w:rsid w:val="00AE3ACF"/>
    <w:rPr>
      <w:vertAlign w:val="superscript"/>
    </w:rPr>
  </w:style>
  <w:style w:type="paragraph" w:customStyle="1" w:styleId="StyleTitularBold">
    <w:name w:val="Style Titular + Bold"/>
    <w:basedOn w:val="Titular"/>
    <w:autoRedefine/>
    <w:rsid w:val="008C2CEA"/>
    <w:pPr>
      <w:pageBreakBefore w:val="0"/>
    </w:pPr>
    <w:rPr>
      <w:b/>
      <w:bCs/>
      <w:iCs w:val="0"/>
      <w:szCs w:val="40"/>
    </w:rPr>
  </w:style>
  <w:style w:type="paragraph" w:customStyle="1" w:styleId="Aviso">
    <w:name w:val="Aviso"/>
    <w:basedOn w:val="Normal"/>
    <w:autoRedefine/>
    <w:rsid w:val="0033264A"/>
    <w:pPr>
      <w:spacing w:before="0"/>
      <w:jc w:val="left"/>
    </w:pPr>
    <w:rPr>
      <w:b/>
      <w:sz w:val="15"/>
      <w:szCs w:val="15"/>
      <w:lang w:val="es-ES_tradnl"/>
    </w:rPr>
  </w:style>
  <w:style w:type="paragraph" w:customStyle="1" w:styleId="TitularInicio">
    <w:name w:val="TitularInicio"/>
    <w:basedOn w:val="StyleTitularBold"/>
    <w:autoRedefine/>
    <w:rsid w:val="005A0321"/>
    <w:pPr>
      <w:numPr>
        <w:ilvl w:val="0"/>
        <w:numId w:val="0"/>
      </w:numPr>
    </w:pPr>
    <w:rPr>
      <w:color w:val="0081C6"/>
    </w:rPr>
  </w:style>
  <w:style w:type="numbering" w:customStyle="1" w:styleId="Lista">
    <w:name w:val="Lista"/>
    <w:basedOn w:val="NoList"/>
    <w:rsid w:val="007741DF"/>
    <w:pPr>
      <w:numPr>
        <w:numId w:val="37"/>
      </w:numPr>
    </w:pPr>
  </w:style>
  <w:style w:type="paragraph" w:customStyle="1" w:styleId="Normal4">
    <w:name w:val="Normal4"/>
    <w:basedOn w:val="Normal"/>
    <w:rsid w:val="00216656"/>
    <w:pPr>
      <w:ind w:left="504"/>
    </w:pPr>
    <w:rPr>
      <w:rFonts w:ascii="Segoe UI Semilight" w:hAnsi="Segoe UI Semilight"/>
      <w:lang w:val="es-ES_tradnl"/>
    </w:rPr>
  </w:style>
  <w:style w:type="paragraph" w:styleId="TOC5">
    <w:name w:val="toc 5"/>
    <w:basedOn w:val="Normal"/>
    <w:next w:val="Normal"/>
    <w:autoRedefine/>
    <w:semiHidden/>
    <w:rsid w:val="00854218"/>
    <w:pPr>
      <w:ind w:left="800"/>
    </w:pPr>
  </w:style>
  <w:style w:type="paragraph" w:customStyle="1" w:styleId="Normal5">
    <w:name w:val="Normal5"/>
    <w:basedOn w:val="Normal"/>
    <w:rsid w:val="000774A1"/>
    <w:pPr>
      <w:ind w:left="1440"/>
    </w:pPr>
  </w:style>
  <w:style w:type="paragraph" w:customStyle="1" w:styleId="bizNormal">
    <w:name w:val="bizNormal"/>
    <w:basedOn w:val="Normal"/>
    <w:rsid w:val="00216656"/>
    <w:rPr>
      <w:rFonts w:ascii="Segoe UI Semilight" w:hAnsi="Segoe UI Semilight"/>
    </w:rPr>
  </w:style>
  <w:style w:type="paragraph" w:customStyle="1" w:styleId="bizHeading1">
    <w:name w:val="bizHeading1"/>
    <w:basedOn w:val="Heading1"/>
    <w:next w:val="Normal"/>
    <w:rsid w:val="005A0321"/>
    <w:rPr>
      <w:color w:val="0081C6"/>
      <w:sz w:val="32"/>
    </w:rPr>
  </w:style>
  <w:style w:type="paragraph" w:customStyle="1" w:styleId="bizHeading2">
    <w:name w:val="bizHeading2"/>
    <w:basedOn w:val="Heading2"/>
    <w:next w:val="Normal"/>
    <w:rsid w:val="00C83CDD"/>
    <w:rPr>
      <w:color w:val="0081C6"/>
      <w:lang w:val="en-US"/>
    </w:rPr>
  </w:style>
  <w:style w:type="paragraph" w:customStyle="1" w:styleId="bizHeading3">
    <w:name w:val="bizHeading3"/>
    <w:basedOn w:val="Heading3"/>
    <w:next w:val="Normal"/>
    <w:rsid w:val="005A0321"/>
    <w:rPr>
      <w:color w:val="0081C6"/>
    </w:rPr>
  </w:style>
  <w:style w:type="paragraph" w:customStyle="1" w:styleId="bizHeading4">
    <w:name w:val="bizHeading4"/>
    <w:basedOn w:val="Heading4"/>
    <w:next w:val="Normal4"/>
    <w:rsid w:val="005A0321"/>
    <w:rPr>
      <w:color w:val="0081C6"/>
    </w:rPr>
  </w:style>
  <w:style w:type="paragraph" w:customStyle="1" w:styleId="bizHeading5">
    <w:name w:val="bizHeading5"/>
    <w:basedOn w:val="Heading5"/>
    <w:next w:val="Normal5"/>
    <w:rsid w:val="005A0321"/>
    <w:rPr>
      <w:color w:val="0081C6"/>
    </w:rPr>
  </w:style>
  <w:style w:type="paragraph" w:styleId="BalloonText">
    <w:name w:val="Balloon Text"/>
    <w:basedOn w:val="Normal"/>
    <w:link w:val="BalloonTextChar"/>
    <w:rsid w:val="008C2CEA"/>
    <w:pPr>
      <w:spacing w:before="0"/>
    </w:pPr>
    <w:rPr>
      <w:rFonts w:ascii="Tahoma" w:hAnsi="Tahoma" w:cs="Tahoma"/>
      <w:sz w:val="16"/>
      <w:szCs w:val="16"/>
    </w:rPr>
  </w:style>
  <w:style w:type="character" w:customStyle="1" w:styleId="BalloonTextChar">
    <w:name w:val="Balloon Text Char"/>
    <w:link w:val="BalloonText"/>
    <w:rsid w:val="008C2CEA"/>
    <w:rPr>
      <w:rFonts w:ascii="Tahoma" w:hAnsi="Tahoma" w:cs="Tahoma"/>
      <w:sz w:val="16"/>
      <w:szCs w:val="16"/>
      <w:lang w:val="es-CO" w:eastAsia="es-ES"/>
    </w:rPr>
  </w:style>
  <w:style w:type="paragraph" w:customStyle="1" w:styleId="ModelerNormal">
    <w:name w:val="ModelerNormal"/>
    <w:basedOn w:val="Normal"/>
    <w:qFormat/>
    <w:rsid w:val="00216656"/>
    <w:rPr>
      <w:rFonts w:ascii="Segoe UI Semilight" w:hAnsi="Segoe UI Semilight"/>
    </w:rPr>
  </w:style>
  <w:style w:type="paragraph" w:customStyle="1" w:styleId="bizHeadingBAS3">
    <w:name w:val="bizHeadingBAS3"/>
    <w:basedOn w:val="bizHeading3"/>
    <w:next w:val="Normal"/>
    <w:rsid w:val="00F11476"/>
    <w:pPr>
      <w:pBdr>
        <w:top w:val="none" w:sz="0" w:space="0" w:color="auto"/>
      </w:pBdr>
    </w:pPr>
    <w:rPr>
      <w:caps w:val="0"/>
      <w:sz w:val="20"/>
    </w:rPr>
  </w:style>
  <w:style w:type="paragraph" w:customStyle="1" w:styleId="bizHeadingBAS2">
    <w:name w:val="bizHeadingBAS2"/>
    <w:basedOn w:val="bizHeading2"/>
    <w:next w:val="Normal"/>
    <w:rsid w:val="00216656"/>
    <w:rPr>
      <w:sz w:val="24"/>
    </w:rPr>
  </w:style>
  <w:style w:type="paragraph" w:customStyle="1" w:styleId="bizHeadingBAS1">
    <w:name w:val="bizHeadingBAS1"/>
    <w:basedOn w:val="bizHeading1"/>
    <w:next w:val="Normal"/>
    <w:qFormat/>
    <w:rsid w:val="00216656"/>
    <w:pPr>
      <w:numPr>
        <w:ilvl w:val="0"/>
        <w:numId w:val="46"/>
      </w:numPr>
    </w:pPr>
    <w:rPr>
      <w:rFonts w:ascii="Segoe UI Semilight" w:hAnsi="Segoe UI Semilight"/>
    </w:rPr>
  </w:style>
  <w:style w:type="paragraph" w:customStyle="1" w:styleId="bizTitle">
    <w:name w:val="bizTitle"/>
    <w:basedOn w:val="Title"/>
    <w:next w:val="Title"/>
    <w:link w:val="bizTitleChar"/>
    <w:qFormat/>
    <w:rsid w:val="005A0321"/>
    <w:pPr>
      <w:jc w:val="right"/>
    </w:pPr>
    <w:rPr>
      <w:rFonts w:ascii="Segoe UI" w:hAnsi="Segoe UI"/>
      <w:color w:val="0081C6"/>
      <w:sz w:val="48"/>
    </w:rPr>
  </w:style>
  <w:style w:type="paragraph" w:customStyle="1" w:styleId="bizSubtitle">
    <w:name w:val="bizSubtitle"/>
    <w:basedOn w:val="Subtitle"/>
    <w:next w:val="Subtitle"/>
    <w:link w:val="bizSubtitleChar"/>
    <w:qFormat/>
    <w:rsid w:val="005A0321"/>
    <w:pPr>
      <w:jc w:val="right"/>
    </w:pPr>
    <w:rPr>
      <w:rFonts w:ascii="Segoe UI Semilight" w:hAnsi="Segoe UI Semilight"/>
      <w:color w:val="0081C6"/>
      <w:sz w:val="32"/>
    </w:rPr>
  </w:style>
  <w:style w:type="character" w:customStyle="1" w:styleId="BodyTextChar">
    <w:name w:val="Body Text Char"/>
    <w:link w:val="BodyText"/>
    <w:rsid w:val="004F1444"/>
    <w:rPr>
      <w:rFonts w:ascii="Verdana" w:hAnsi="Verdana"/>
      <w:bCs/>
      <w:lang w:eastAsia="es-ES"/>
    </w:rPr>
  </w:style>
  <w:style w:type="paragraph" w:customStyle="1" w:styleId="bizHeadingBAS11">
    <w:name w:val="bizHeadingBAS1_1"/>
    <w:basedOn w:val="bizHeadingBAS1"/>
    <w:next w:val="Normal"/>
    <w:qFormat/>
    <w:rsid w:val="004F1444"/>
    <w:pPr>
      <w:numPr>
        <w:ilvl w:val="0"/>
        <w:numId w:val="0"/>
      </w:numPr>
    </w:pPr>
  </w:style>
  <w:style w:type="paragraph" w:styleId="Title">
    <w:name w:val="Title"/>
    <w:basedOn w:val="Normal"/>
    <w:next w:val="Normal"/>
    <w:link w:val="TitleChar"/>
    <w:qFormat/>
    <w:rsid w:val="00216656"/>
    <w:pPr>
      <w:spacing w:before="240" w:after="60"/>
      <w:jc w:val="center"/>
      <w:outlineLvl w:val="0"/>
    </w:pPr>
    <w:rPr>
      <w:rFonts w:ascii="Segoe UI Semilight" w:hAnsi="Segoe UI Semilight" w:cs="Vrinda"/>
      <w:b/>
      <w:bCs/>
      <w:kern w:val="28"/>
      <w:sz w:val="32"/>
      <w:szCs w:val="32"/>
    </w:rPr>
  </w:style>
  <w:style w:type="character" w:customStyle="1" w:styleId="TitleChar">
    <w:name w:val="Title Char"/>
    <w:link w:val="Title"/>
    <w:rsid w:val="00216656"/>
    <w:rPr>
      <w:rFonts w:ascii="Segoe UI Semilight" w:hAnsi="Segoe UI Semilight" w:cs="Vrinda"/>
      <w:b/>
      <w:bCs/>
      <w:kern w:val="28"/>
      <w:sz w:val="32"/>
      <w:szCs w:val="32"/>
      <w:lang w:val="en-US" w:eastAsia="es-ES"/>
    </w:rPr>
  </w:style>
  <w:style w:type="character" w:customStyle="1" w:styleId="bizTitleChar">
    <w:name w:val="bizTitle Char"/>
    <w:link w:val="bizTitle"/>
    <w:rsid w:val="005A0321"/>
    <w:rPr>
      <w:rFonts w:ascii="Segoe UI" w:hAnsi="Segoe UI" w:cs="Vrinda"/>
      <w:b/>
      <w:bCs/>
      <w:color w:val="0081C6"/>
      <w:kern w:val="28"/>
      <w:sz w:val="48"/>
      <w:szCs w:val="32"/>
      <w:lang w:val="en-US" w:eastAsia="es-ES"/>
    </w:rPr>
  </w:style>
  <w:style w:type="paragraph" w:styleId="Subtitle">
    <w:name w:val="Subtitle"/>
    <w:basedOn w:val="Normal"/>
    <w:next w:val="Normal"/>
    <w:link w:val="SubtitleChar"/>
    <w:qFormat/>
    <w:rsid w:val="00100479"/>
    <w:pPr>
      <w:spacing w:after="60"/>
      <w:jc w:val="center"/>
      <w:outlineLvl w:val="1"/>
    </w:pPr>
    <w:rPr>
      <w:rFonts w:ascii="Cambria" w:eastAsia="Times New Roman" w:hAnsi="Cambria" w:cs="Vrinda"/>
      <w:sz w:val="24"/>
      <w:szCs w:val="24"/>
    </w:rPr>
  </w:style>
  <w:style w:type="character" w:customStyle="1" w:styleId="SubtitleChar">
    <w:name w:val="Subtitle Char"/>
    <w:link w:val="Subtitle"/>
    <w:rsid w:val="00100479"/>
    <w:rPr>
      <w:rFonts w:ascii="Cambria" w:eastAsia="Times New Roman" w:hAnsi="Cambria" w:cs="Vrinda"/>
      <w:sz w:val="24"/>
      <w:szCs w:val="24"/>
      <w:lang w:val="en-US" w:eastAsia="es-ES" w:bidi="ar-SA"/>
    </w:rPr>
  </w:style>
  <w:style w:type="character" w:customStyle="1" w:styleId="bizSubtitleChar">
    <w:name w:val="bizSubtitle Char"/>
    <w:link w:val="bizSubtitle"/>
    <w:rsid w:val="005A0321"/>
    <w:rPr>
      <w:rFonts w:ascii="Segoe UI Semilight" w:hAnsi="Segoe UI Semilight" w:cs="Vrinda"/>
      <w:color w:val="0081C6"/>
      <w:sz w:val="32"/>
      <w:szCs w:val="24"/>
      <w:lang w:val="en-US" w:eastAsia="es-ES"/>
    </w:rPr>
  </w:style>
  <w:style w:type="paragraph" w:styleId="TOC4">
    <w:name w:val="toc 4"/>
    <w:basedOn w:val="Normal"/>
    <w:next w:val="Normal"/>
    <w:autoRedefine/>
    <w:rsid w:val="00805BCE"/>
    <w:pPr>
      <w:ind w:left="720"/>
    </w:pPr>
  </w:style>
</w:styles>
</file>

<file path=word/webSettings.xml><?xml version="1.0" encoding="utf-8"?>
<w:webSettings xmlns:r="http://schemas.openxmlformats.org/officeDocument/2006/relationships" xmlns:w="http://schemas.openxmlformats.org/wordprocessingml/2006/main">
  <w:encoding w:val="windows-1252"/>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image" Target="media/image1.png" /><Relationship Id="rId14" Type="http://schemas.openxmlformats.org/officeDocument/2006/relationships/image" Target="media/image2.png" /><Relationship Id="rId15" Type="http://schemas.openxmlformats.org/officeDocument/2006/relationships/image" Target="media/image3.png"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7B029-5A33-4A12-AEB2-98AFA3FD1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otalTime>0</TotalTime>
  <Pages>22</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fc080127</dc:creator>
  <cp:lastModifiedBy>fc080127</cp:lastModifiedBy>
  <cp:revision>1</cp:revision>
  <dcterms:created xsi:type="dcterms:W3CDTF">2014-03-13T20:08:00Z</dcterms:created>
  <dcterms:modified xsi:type="dcterms:W3CDTF">2015-09-01T15:41:00Z</dcterms:modified>
</cp:coreProperties>
</file>